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6C36B" w14:textId="69E42918" w:rsidR="002B4677" w:rsidRPr="00ED53E7" w:rsidRDefault="003F550B" w:rsidP="00ED53E7">
      <w:pPr>
        <w:pStyle w:val="Title"/>
        <w:rPr>
          <w:color w:val="6B3B57"/>
        </w:rPr>
      </w:pPr>
      <w:bookmarkStart w:id="0" w:name="_Hlk165453449"/>
      <w:r w:rsidRPr="00ED53E7">
        <w:rPr>
          <w:rStyle w:val="normaltextrun"/>
          <w:color w:val="6B3B57"/>
        </w:rPr>
        <w:t>Students with disability</w:t>
      </w:r>
      <w:r w:rsidR="002B4677" w:rsidRPr="00ED53E7">
        <w:rPr>
          <w:rStyle w:val="normaltextrun"/>
          <w:color w:val="6B3B57"/>
        </w:rPr>
        <w:t xml:space="preserve"> in Australian higher education: </w:t>
      </w:r>
      <w:r w:rsidR="0098452A">
        <w:rPr>
          <w:rStyle w:val="normaltextrun"/>
          <w:color w:val="6B3B57"/>
        </w:rPr>
        <w:t>A</w:t>
      </w:r>
      <w:r w:rsidR="002B4677" w:rsidRPr="00ED53E7">
        <w:rPr>
          <w:rStyle w:val="normaltextrun"/>
          <w:color w:val="6B3B57"/>
        </w:rPr>
        <w:t>n overview</w:t>
      </w:r>
      <w:r w:rsidR="002B4677" w:rsidRPr="00ED53E7">
        <w:rPr>
          <w:rStyle w:val="eop"/>
          <w:color w:val="6B3B57"/>
        </w:rPr>
        <w:t> </w:t>
      </w:r>
    </w:p>
    <w:p w14:paraId="71B38735" w14:textId="77777777" w:rsidR="002B4677" w:rsidRPr="007B13AD" w:rsidRDefault="002B4677" w:rsidP="002B4677">
      <w:pPr>
        <w:pStyle w:val="paragraph"/>
        <w:spacing w:before="0" w:beforeAutospacing="0" w:after="0" w:afterAutospacing="0"/>
        <w:textAlignment w:val="baseline"/>
        <w:rPr>
          <w:rFonts w:ascii="Segoe UI" w:hAnsi="Segoe UI" w:cs="Segoe UI"/>
          <w:sz w:val="18"/>
          <w:szCs w:val="18"/>
        </w:rPr>
      </w:pPr>
      <w:r w:rsidRPr="007B13AD">
        <w:rPr>
          <w:rStyle w:val="eop"/>
          <w:rFonts w:ascii="Cambria" w:hAnsi="Cambria" w:cs="Segoe UI"/>
        </w:rPr>
        <w:t> </w:t>
      </w:r>
    </w:p>
    <w:p w14:paraId="0F56E3F5" w14:textId="77777777" w:rsidR="002B4677" w:rsidRPr="007B13AD" w:rsidRDefault="002B4677" w:rsidP="002B4677">
      <w:pPr>
        <w:pStyle w:val="paragraph"/>
        <w:spacing w:before="0" w:beforeAutospacing="0" w:after="0" w:afterAutospacing="0"/>
        <w:textAlignment w:val="baseline"/>
        <w:rPr>
          <w:rFonts w:ascii="Segoe UI" w:hAnsi="Segoe UI" w:cs="Segoe UI"/>
          <w:sz w:val="18"/>
          <w:szCs w:val="18"/>
        </w:rPr>
      </w:pPr>
      <w:r w:rsidRPr="007B13AD">
        <w:rPr>
          <w:rStyle w:val="eop"/>
          <w:rFonts w:ascii="Cambria" w:hAnsi="Cambria" w:cs="Segoe UI"/>
          <w:color w:val="D13438"/>
        </w:rPr>
        <w:t> </w:t>
      </w:r>
    </w:p>
    <w:p w14:paraId="6F98638E" w14:textId="144CED44" w:rsidR="002B4677" w:rsidRPr="00ED53E7" w:rsidRDefault="002B4677" w:rsidP="00ED53E7">
      <w:pPr>
        <w:pStyle w:val="Subtitle"/>
      </w:pPr>
      <w:r w:rsidRPr="007B13AD">
        <w:rPr>
          <w:rStyle w:val="eop"/>
          <w:rFonts w:ascii="Cambria" w:hAnsi="Cambria" w:cs="Segoe UI"/>
          <w:color w:val="D13438"/>
        </w:rPr>
        <w:t> </w:t>
      </w:r>
      <w:r w:rsidRPr="00ED53E7">
        <w:rPr>
          <w:rStyle w:val="normaltextrun"/>
          <w:color w:val="6B3B57"/>
        </w:rPr>
        <w:t>ACSES Data Insights S</w:t>
      </w:r>
      <w:r w:rsidR="00380FB1" w:rsidRPr="00ED53E7">
        <w:rPr>
          <w:rStyle w:val="normaltextrun"/>
          <w:color w:val="6B3B57"/>
        </w:rPr>
        <w:t>e</w:t>
      </w:r>
      <w:r w:rsidRPr="00ED53E7">
        <w:rPr>
          <w:rStyle w:val="normaltextrun"/>
          <w:color w:val="6B3B57"/>
        </w:rPr>
        <w:t>ries, Report 1</w:t>
      </w:r>
      <w:r w:rsidRPr="00ED53E7">
        <w:rPr>
          <w:rStyle w:val="eop"/>
          <w:color w:val="6B3B57"/>
        </w:rPr>
        <w:t> </w:t>
      </w:r>
    </w:p>
    <w:bookmarkEnd w:id="0"/>
    <w:p w14:paraId="6F64DBF6" w14:textId="77777777" w:rsidR="00091171" w:rsidRPr="007B13AD" w:rsidRDefault="00213FD3">
      <w:r w:rsidRPr="007B13AD">
        <w:br w:type="page"/>
      </w:r>
    </w:p>
    <w:p w14:paraId="46C61B8F" w14:textId="77777777" w:rsidR="0010724C" w:rsidRPr="007B13AD" w:rsidRDefault="0010724C" w:rsidP="00ED53E7">
      <w:pPr>
        <w:pStyle w:val="Heading1"/>
      </w:pPr>
      <w:r w:rsidRPr="00ED53E7">
        <w:lastRenderedPageBreak/>
        <w:t>Acknowledgements</w:t>
      </w:r>
      <w:r w:rsidRPr="007B13AD">
        <w:t xml:space="preserve"> </w:t>
      </w:r>
    </w:p>
    <w:p w14:paraId="391C0DDF" w14:textId="525C68E1" w:rsidR="0010724C" w:rsidRPr="007B13AD" w:rsidRDefault="0010724C" w:rsidP="0010724C">
      <w:pPr>
        <w:rPr>
          <w:rFonts w:cs="Calibri"/>
          <w:szCs w:val="20"/>
        </w:rPr>
      </w:pPr>
      <w:r w:rsidRPr="007B13AD">
        <w:rPr>
          <w:rFonts w:cs="Calibri"/>
          <w:szCs w:val="20"/>
        </w:rPr>
        <w:t xml:space="preserve">This </w:t>
      </w:r>
      <w:r w:rsidR="002B4677" w:rsidRPr="007B13AD">
        <w:rPr>
          <w:rFonts w:cs="Calibri"/>
          <w:szCs w:val="20"/>
        </w:rPr>
        <w:t>report</w:t>
      </w:r>
      <w:r w:rsidRPr="007B13AD">
        <w:rPr>
          <w:rFonts w:cs="Calibri"/>
          <w:szCs w:val="20"/>
        </w:rPr>
        <w:t xml:space="preserve"> was prepared by Gemma Cadby</w:t>
      </w:r>
      <w:r w:rsidR="00EC14E9" w:rsidRPr="007B13AD">
        <w:rPr>
          <w:rFonts w:cs="Calibri"/>
          <w:szCs w:val="20"/>
        </w:rPr>
        <w:t>,</w:t>
      </w:r>
      <w:r w:rsidRPr="007B13AD">
        <w:rPr>
          <w:rFonts w:cs="Calibri"/>
          <w:szCs w:val="20"/>
        </w:rPr>
        <w:t xml:space="preserve"> Tim Pitman</w:t>
      </w:r>
      <w:r w:rsidR="0098452A">
        <w:rPr>
          <w:rFonts w:cs="Calibri"/>
          <w:szCs w:val="20"/>
        </w:rPr>
        <w:t>,</w:t>
      </w:r>
      <w:r w:rsidR="00EC14E9" w:rsidRPr="007B13AD">
        <w:rPr>
          <w:rFonts w:cs="Calibri"/>
          <w:szCs w:val="20"/>
        </w:rPr>
        <w:t xml:space="preserve"> and Paul Koshy</w:t>
      </w:r>
      <w:r w:rsidRPr="007B13AD">
        <w:rPr>
          <w:rFonts w:cs="Calibri"/>
          <w:szCs w:val="20"/>
        </w:rPr>
        <w:t xml:space="preserve"> of the Australian Centre for Student Equity and Success (ACSES) at Curtin University. </w:t>
      </w:r>
    </w:p>
    <w:p w14:paraId="3D134F09" w14:textId="1FDFAB06" w:rsidR="007B27C3" w:rsidRPr="007B13AD" w:rsidRDefault="0010724C" w:rsidP="0010724C">
      <w:pPr>
        <w:rPr>
          <w:rFonts w:cs="Calibri"/>
          <w:szCs w:val="20"/>
        </w:rPr>
      </w:pPr>
      <w:r w:rsidRPr="007B13AD">
        <w:rPr>
          <w:rFonts w:cs="Calibri"/>
          <w:szCs w:val="20"/>
        </w:rPr>
        <w:t>The author</w:t>
      </w:r>
      <w:r w:rsidR="000C3EDE" w:rsidRPr="007B13AD">
        <w:rPr>
          <w:rFonts w:cs="Calibri"/>
          <w:szCs w:val="20"/>
        </w:rPr>
        <w:t>s</w:t>
      </w:r>
      <w:r w:rsidRPr="007B13AD">
        <w:rPr>
          <w:rFonts w:cs="Calibri"/>
          <w:szCs w:val="20"/>
        </w:rPr>
        <w:t xml:space="preserve"> would like to acknowledge</w:t>
      </w:r>
      <w:r w:rsidR="00693713" w:rsidRPr="007B13AD">
        <w:rPr>
          <w:rFonts w:cs="Calibri"/>
          <w:szCs w:val="20"/>
        </w:rPr>
        <w:t xml:space="preserve"> the</w:t>
      </w:r>
      <w:r w:rsidRPr="007B13AD">
        <w:rPr>
          <w:rFonts w:cs="Calibri"/>
          <w:szCs w:val="20"/>
        </w:rPr>
        <w:t xml:space="preserve"> staff </w:t>
      </w:r>
      <w:r w:rsidR="00693713" w:rsidRPr="007B13AD">
        <w:rPr>
          <w:rFonts w:cs="Calibri"/>
          <w:szCs w:val="20"/>
        </w:rPr>
        <w:t>at</w:t>
      </w:r>
      <w:r w:rsidRPr="007B13AD">
        <w:rPr>
          <w:rFonts w:cs="Calibri"/>
          <w:szCs w:val="20"/>
        </w:rPr>
        <w:t xml:space="preserve"> </w:t>
      </w:r>
      <w:r w:rsidR="000C3EDE" w:rsidRPr="007B13AD">
        <w:rPr>
          <w:rFonts w:cs="Calibri"/>
          <w:szCs w:val="20"/>
        </w:rPr>
        <w:t>ACSES</w:t>
      </w:r>
      <w:r w:rsidRPr="007B13AD">
        <w:rPr>
          <w:rFonts w:cs="Calibri"/>
          <w:szCs w:val="20"/>
        </w:rPr>
        <w:t xml:space="preserve"> for their comments and assistance in the production of this publication and extend thanks to the </w:t>
      </w:r>
      <w:r w:rsidRPr="007B13AD">
        <w:t xml:space="preserve">Australian Government </w:t>
      </w:r>
      <w:r w:rsidRPr="007B13AD">
        <w:rPr>
          <w:rFonts w:cs="Calibri"/>
          <w:szCs w:val="20"/>
        </w:rPr>
        <w:t>Department of Education for the provision of student equity data</w:t>
      </w:r>
      <w:r w:rsidR="004266C6" w:rsidRPr="007B13AD">
        <w:rPr>
          <w:rFonts w:cs="Calibri"/>
          <w:szCs w:val="20"/>
        </w:rPr>
        <w:t>.</w:t>
      </w:r>
      <w:r w:rsidRPr="007B13AD">
        <w:rPr>
          <w:rFonts w:cs="Calibri"/>
          <w:szCs w:val="20"/>
        </w:rPr>
        <w:t xml:space="preserve"> </w:t>
      </w:r>
    </w:p>
    <w:p w14:paraId="26EA12B4" w14:textId="148F930F" w:rsidR="0010724C" w:rsidRPr="007B13AD" w:rsidRDefault="0010724C" w:rsidP="0010724C">
      <w:pPr>
        <w:rPr>
          <w:rFonts w:cs="Calibri"/>
          <w:szCs w:val="20"/>
        </w:rPr>
      </w:pPr>
      <w:r w:rsidRPr="007B13AD">
        <w:rPr>
          <w:rFonts w:cs="Calibri"/>
          <w:szCs w:val="20"/>
        </w:rPr>
        <w:t xml:space="preserve">The </w:t>
      </w:r>
      <w:r w:rsidR="002B4677" w:rsidRPr="007B13AD">
        <w:rPr>
          <w:rFonts w:cs="Calibri"/>
          <w:szCs w:val="20"/>
        </w:rPr>
        <w:t>report</w:t>
      </w:r>
      <w:r w:rsidRPr="007B13AD">
        <w:rPr>
          <w:rFonts w:cs="Calibri"/>
          <w:szCs w:val="20"/>
        </w:rPr>
        <w:t xml:space="preserve"> may be cited as: </w:t>
      </w:r>
      <w:r w:rsidR="001876C0" w:rsidRPr="007B13AD">
        <w:rPr>
          <w:rFonts w:cs="Calibri"/>
          <w:szCs w:val="20"/>
        </w:rPr>
        <w:t>Cadby, G.</w:t>
      </w:r>
      <w:r w:rsidR="00EC14E9" w:rsidRPr="007B13AD">
        <w:rPr>
          <w:rFonts w:cs="Calibri"/>
          <w:szCs w:val="20"/>
        </w:rPr>
        <w:t>,</w:t>
      </w:r>
      <w:r w:rsidR="001876C0" w:rsidRPr="007B13AD">
        <w:rPr>
          <w:rFonts w:cs="Calibri"/>
          <w:szCs w:val="20"/>
        </w:rPr>
        <w:t xml:space="preserve"> Pitman, T.</w:t>
      </w:r>
      <w:r w:rsidR="00EC14E9" w:rsidRPr="007B13AD">
        <w:rPr>
          <w:rFonts w:cs="Calibri"/>
          <w:szCs w:val="20"/>
        </w:rPr>
        <w:t>, &amp; Koshy, P.</w:t>
      </w:r>
      <w:r w:rsidRPr="007B13AD">
        <w:rPr>
          <w:rFonts w:cs="Calibri"/>
          <w:szCs w:val="20"/>
        </w:rPr>
        <w:t xml:space="preserve"> (202</w:t>
      </w:r>
      <w:r w:rsidR="001876C0" w:rsidRPr="007B13AD">
        <w:rPr>
          <w:rFonts w:cs="Calibri"/>
          <w:szCs w:val="20"/>
        </w:rPr>
        <w:t>4</w:t>
      </w:r>
      <w:r w:rsidRPr="007B13AD">
        <w:rPr>
          <w:rFonts w:cs="Calibri"/>
          <w:szCs w:val="20"/>
        </w:rPr>
        <w:t xml:space="preserve">). </w:t>
      </w:r>
      <w:r w:rsidR="005A22ED">
        <w:rPr>
          <w:rFonts w:cs="Calibri"/>
          <w:i/>
          <w:iCs/>
          <w:szCs w:val="20"/>
        </w:rPr>
        <w:t xml:space="preserve">Students </w:t>
      </w:r>
      <w:r w:rsidR="003F550B" w:rsidRPr="007B13AD">
        <w:rPr>
          <w:rFonts w:cs="Calibri"/>
          <w:i/>
          <w:szCs w:val="20"/>
        </w:rPr>
        <w:t>with disability</w:t>
      </w:r>
      <w:r w:rsidR="001876C0" w:rsidRPr="007B13AD">
        <w:rPr>
          <w:rFonts w:cs="Calibri"/>
          <w:i/>
          <w:szCs w:val="20"/>
        </w:rPr>
        <w:t xml:space="preserve"> in Australian higher education: an overview</w:t>
      </w:r>
      <w:r w:rsidRPr="007B13AD">
        <w:rPr>
          <w:rFonts w:cs="Calibri"/>
          <w:szCs w:val="20"/>
        </w:rPr>
        <w:t xml:space="preserve">. </w:t>
      </w:r>
      <w:r w:rsidR="00327575" w:rsidRPr="007B13AD">
        <w:rPr>
          <w:rFonts w:cs="Calibri"/>
          <w:szCs w:val="20"/>
        </w:rPr>
        <w:t xml:space="preserve">Australian Centre for </w:t>
      </w:r>
      <w:r w:rsidR="002B2FF2" w:rsidRPr="007B13AD">
        <w:rPr>
          <w:rFonts w:cs="Calibri"/>
          <w:szCs w:val="20"/>
        </w:rPr>
        <w:t>Student Equity and Success</w:t>
      </w:r>
      <w:r w:rsidRPr="007B13AD">
        <w:rPr>
          <w:rFonts w:cs="Calibri"/>
          <w:szCs w:val="20"/>
        </w:rPr>
        <w:t xml:space="preserve"> (</w:t>
      </w:r>
      <w:r w:rsidR="002B2FF2" w:rsidRPr="007B13AD">
        <w:rPr>
          <w:rFonts w:cs="Calibri"/>
          <w:szCs w:val="20"/>
        </w:rPr>
        <w:t>ACSES</w:t>
      </w:r>
      <w:r w:rsidRPr="007B13AD">
        <w:rPr>
          <w:rFonts w:cs="Calibri"/>
          <w:szCs w:val="20"/>
        </w:rPr>
        <w:t xml:space="preserve">), Perth: Curtin University. </w:t>
      </w:r>
    </w:p>
    <w:p w14:paraId="2A620F98" w14:textId="0478AE08" w:rsidR="0010724C" w:rsidRPr="007B13AD" w:rsidRDefault="00D36767" w:rsidP="0010724C">
      <w:pPr>
        <w:rPr>
          <w:rFonts w:cs="Calibri"/>
          <w:szCs w:val="20"/>
        </w:rPr>
      </w:pPr>
      <w:r w:rsidRPr="007B13AD">
        <w:rPr>
          <w:rFonts w:cs="Calibri"/>
          <w:szCs w:val="20"/>
        </w:rPr>
        <w:t>T</w:t>
      </w:r>
      <w:r w:rsidR="0010724C" w:rsidRPr="007B13AD">
        <w:rPr>
          <w:rFonts w:cs="Calibri"/>
          <w:szCs w:val="20"/>
        </w:rPr>
        <w:t>his</w:t>
      </w:r>
      <w:r w:rsidR="002B2FF2" w:rsidRPr="007B13AD">
        <w:rPr>
          <w:rFonts w:cs="Calibri"/>
          <w:szCs w:val="20"/>
        </w:rPr>
        <w:t xml:space="preserve"> </w:t>
      </w:r>
      <w:r w:rsidR="007126CF" w:rsidRPr="007B13AD">
        <w:rPr>
          <w:rFonts w:cs="Calibri"/>
          <w:szCs w:val="20"/>
        </w:rPr>
        <w:t xml:space="preserve">report </w:t>
      </w:r>
      <w:r w:rsidR="0010724C" w:rsidRPr="007B13AD">
        <w:rPr>
          <w:rFonts w:cs="Calibri"/>
          <w:szCs w:val="20"/>
        </w:rPr>
        <w:t>focuses on</w:t>
      </w:r>
      <w:r w:rsidR="002B2FF2" w:rsidRPr="007B13AD">
        <w:rPr>
          <w:rFonts w:cs="Calibri"/>
          <w:szCs w:val="20"/>
        </w:rPr>
        <w:t xml:space="preserve"> recent developments in</w:t>
      </w:r>
      <w:r w:rsidR="0010724C" w:rsidRPr="007B13AD">
        <w:rPr>
          <w:rFonts w:cs="Calibri"/>
          <w:szCs w:val="20"/>
        </w:rPr>
        <w:t xml:space="preserve"> participation</w:t>
      </w:r>
      <w:r w:rsidR="002B2FF2" w:rsidRPr="007B13AD">
        <w:rPr>
          <w:rFonts w:cs="Calibri"/>
          <w:szCs w:val="20"/>
        </w:rPr>
        <w:t xml:space="preserve"> among</w:t>
      </w:r>
      <w:r w:rsidR="002148B2">
        <w:rPr>
          <w:rFonts w:cs="Calibri"/>
          <w:szCs w:val="20"/>
        </w:rPr>
        <w:t xml:space="preserve"> domestic undergraduate </w:t>
      </w:r>
      <w:r w:rsidR="002B2FF2" w:rsidRPr="007B13AD">
        <w:rPr>
          <w:rFonts w:cs="Calibri"/>
          <w:szCs w:val="20"/>
        </w:rPr>
        <w:t xml:space="preserve">students with </w:t>
      </w:r>
      <w:proofErr w:type="gramStart"/>
      <w:r w:rsidR="002B2FF2" w:rsidRPr="007B13AD">
        <w:rPr>
          <w:rFonts w:cs="Calibri"/>
          <w:szCs w:val="20"/>
        </w:rPr>
        <w:t>disability</w:t>
      </w:r>
      <w:proofErr w:type="gramEnd"/>
      <w:r w:rsidR="003D61A3" w:rsidRPr="007B13AD">
        <w:rPr>
          <w:rFonts w:cs="Calibri"/>
          <w:szCs w:val="20"/>
        </w:rPr>
        <w:t xml:space="preserve"> over the past decade</w:t>
      </w:r>
      <w:r w:rsidR="000E6B82">
        <w:rPr>
          <w:rFonts w:cs="Calibri"/>
          <w:szCs w:val="20"/>
        </w:rPr>
        <w:t xml:space="preserve">, </w:t>
      </w:r>
      <w:r w:rsidR="000E6B82" w:rsidRPr="000E6B82">
        <w:rPr>
          <w:rFonts w:cs="Calibri"/>
          <w:szCs w:val="20"/>
        </w:rPr>
        <w:t>considering the impact of changes in the collection of data on disability status in higher education during 2020-21</w:t>
      </w:r>
      <w:r w:rsidR="00880455" w:rsidRPr="007B13AD">
        <w:rPr>
          <w:rFonts w:cs="Calibri"/>
          <w:szCs w:val="20"/>
        </w:rPr>
        <w:t>.</w:t>
      </w:r>
      <w:r w:rsidR="003D61A3" w:rsidRPr="007B13AD">
        <w:rPr>
          <w:rFonts w:cs="Calibri"/>
          <w:szCs w:val="20"/>
        </w:rPr>
        <w:t xml:space="preserve"> </w:t>
      </w:r>
      <w:r w:rsidR="0010724C" w:rsidRPr="007B13AD">
        <w:rPr>
          <w:rFonts w:cs="Calibri"/>
          <w:szCs w:val="20"/>
        </w:rPr>
        <w:t>For further information on various aspects of student</w:t>
      </w:r>
      <w:r w:rsidR="0098452A">
        <w:rPr>
          <w:rFonts w:cs="Calibri"/>
          <w:szCs w:val="20"/>
        </w:rPr>
        <w:t>s</w:t>
      </w:r>
      <w:r w:rsidR="00880455" w:rsidRPr="007B13AD">
        <w:rPr>
          <w:rFonts w:cs="Calibri"/>
          <w:szCs w:val="20"/>
        </w:rPr>
        <w:t xml:space="preserve"> with disability</w:t>
      </w:r>
      <w:r w:rsidR="00137802" w:rsidRPr="007B13AD">
        <w:rPr>
          <w:rFonts w:cs="Calibri"/>
          <w:szCs w:val="20"/>
        </w:rPr>
        <w:t xml:space="preserve"> </w:t>
      </w:r>
      <w:r w:rsidR="0010724C" w:rsidRPr="007B13AD">
        <w:rPr>
          <w:rFonts w:cs="Calibri"/>
          <w:szCs w:val="20"/>
        </w:rPr>
        <w:t>performance</w:t>
      </w:r>
      <w:r w:rsidR="00137802" w:rsidRPr="007B13AD">
        <w:rPr>
          <w:rFonts w:cs="Calibri"/>
          <w:szCs w:val="20"/>
        </w:rPr>
        <w:t xml:space="preserve">, and those </w:t>
      </w:r>
      <w:r w:rsidR="00137802" w:rsidRPr="00CC50B3">
        <w:rPr>
          <w:rFonts w:cs="Calibri"/>
          <w:szCs w:val="20"/>
        </w:rPr>
        <w:t>of equity students more generally</w:t>
      </w:r>
      <w:r w:rsidR="0010724C" w:rsidRPr="00CC50B3">
        <w:rPr>
          <w:rFonts w:cs="Calibri"/>
          <w:szCs w:val="20"/>
        </w:rPr>
        <w:t xml:space="preserve">—access; participation; success; </w:t>
      </w:r>
      <w:r w:rsidR="00C52689" w:rsidRPr="00CC50B3">
        <w:rPr>
          <w:rFonts w:cs="Calibri"/>
          <w:szCs w:val="20"/>
        </w:rPr>
        <w:t>retention</w:t>
      </w:r>
      <w:r w:rsidR="0010724C" w:rsidRPr="00CC50B3">
        <w:rPr>
          <w:rFonts w:cs="Calibri"/>
          <w:szCs w:val="20"/>
        </w:rPr>
        <w:t>; six</w:t>
      </w:r>
      <w:r w:rsidR="00F46143">
        <w:rPr>
          <w:rFonts w:cs="Calibri"/>
          <w:szCs w:val="20"/>
        </w:rPr>
        <w:t>- and nine</w:t>
      </w:r>
      <w:r w:rsidR="0010724C" w:rsidRPr="00CC50B3">
        <w:rPr>
          <w:rFonts w:cs="Calibri"/>
          <w:szCs w:val="20"/>
        </w:rPr>
        <w:t xml:space="preserve">-year cohort completion—please see the </w:t>
      </w:r>
      <w:r w:rsidR="00137802" w:rsidRPr="00CC50B3">
        <w:rPr>
          <w:rFonts w:cs="Arial"/>
          <w:b/>
          <w:bCs/>
          <w:szCs w:val="20"/>
        </w:rPr>
        <w:t>ACSES</w:t>
      </w:r>
      <w:r w:rsidR="0010724C" w:rsidRPr="00CC50B3">
        <w:rPr>
          <w:rFonts w:cs="Arial"/>
          <w:b/>
          <w:bCs/>
          <w:szCs w:val="20"/>
        </w:rPr>
        <w:t xml:space="preserve"> Student Equity Data Program</w:t>
      </w:r>
      <w:r w:rsidR="0010724C" w:rsidRPr="00CC50B3">
        <w:rPr>
          <w:rFonts w:cs="Arial"/>
          <w:i/>
          <w:iCs/>
          <w:szCs w:val="20"/>
        </w:rPr>
        <w:t xml:space="preserve"> </w:t>
      </w:r>
      <w:r w:rsidR="0010724C" w:rsidRPr="00CC50B3">
        <w:rPr>
          <w:rFonts w:cs="Arial"/>
          <w:szCs w:val="20"/>
        </w:rPr>
        <w:t xml:space="preserve">webpage: </w:t>
      </w:r>
      <w:hyperlink r:id="rId8" w:history="1">
        <w:r w:rsidR="00FD1E6D" w:rsidRPr="001E17EA">
          <w:rPr>
            <w:rStyle w:val="Hyperlink"/>
          </w:rPr>
          <w:t>https://www.acses.edu.au/data/interactive-tool/</w:t>
        </w:r>
      </w:hyperlink>
      <w:r w:rsidR="00FD1E6D">
        <w:t xml:space="preserve"> </w:t>
      </w:r>
    </w:p>
    <w:p w14:paraId="1B007744" w14:textId="53AFB50B" w:rsidR="0010724C" w:rsidRPr="007B13AD" w:rsidRDefault="0010724C" w:rsidP="0010724C">
      <w:pPr>
        <w:rPr>
          <w:rFonts w:cs="Calibri"/>
          <w:szCs w:val="20"/>
        </w:rPr>
      </w:pPr>
      <w:r w:rsidRPr="007B13AD">
        <w:rPr>
          <w:rFonts w:cs="Calibri"/>
          <w:szCs w:val="20"/>
        </w:rPr>
        <w:t xml:space="preserve">Copyright ownership of this material resides with </w:t>
      </w:r>
      <w:r w:rsidR="00020F62" w:rsidRPr="007B13AD">
        <w:rPr>
          <w:rFonts w:cs="Calibri"/>
          <w:szCs w:val="20"/>
        </w:rPr>
        <w:t>ACSES</w:t>
      </w:r>
      <w:r w:rsidR="00826CCE" w:rsidRPr="007B13AD">
        <w:rPr>
          <w:rFonts w:cs="Calibri"/>
          <w:szCs w:val="20"/>
        </w:rPr>
        <w:t>.</w:t>
      </w:r>
      <w:r w:rsidRPr="007B13AD">
        <w:rPr>
          <w:rFonts w:cs="Calibri"/>
          <w:szCs w:val="20"/>
        </w:rPr>
        <w:t xml:space="preserve">  </w:t>
      </w:r>
    </w:p>
    <w:p w14:paraId="2E74A25D" w14:textId="16C15A77" w:rsidR="0010724C" w:rsidRPr="007B13AD" w:rsidRDefault="0010724C" w:rsidP="0010724C">
      <w:pPr>
        <w:rPr>
          <w:rFonts w:cs="Calibri"/>
          <w:szCs w:val="20"/>
        </w:rPr>
      </w:pPr>
      <w:r w:rsidRPr="00931BA7">
        <w:rPr>
          <w:rFonts w:cs="Calibri"/>
          <w:szCs w:val="20"/>
        </w:rPr>
        <w:t>ISBN</w:t>
      </w:r>
      <w:r w:rsidR="00931BA7" w:rsidRPr="00931BA7">
        <w:rPr>
          <w:rFonts w:cs="Calibri"/>
          <w:szCs w:val="20"/>
        </w:rPr>
        <w:t xml:space="preserve"> </w:t>
      </w:r>
      <w:r w:rsidRPr="00931BA7">
        <w:rPr>
          <w:rFonts w:cs="Calibri"/>
          <w:szCs w:val="20"/>
        </w:rPr>
        <w:t xml:space="preserve">- </w:t>
      </w:r>
      <w:r w:rsidR="005A22ED" w:rsidRPr="00931BA7">
        <w:rPr>
          <w:rFonts w:cs="Calibri"/>
          <w:szCs w:val="20"/>
        </w:rPr>
        <w:t>R</w:t>
      </w:r>
      <w:r w:rsidR="00931BA7" w:rsidRPr="00931BA7">
        <w:rPr>
          <w:rFonts w:cs="Calibri"/>
          <w:szCs w:val="20"/>
        </w:rPr>
        <w:t>978-0-646-70241-4</w:t>
      </w:r>
    </w:p>
    <w:p w14:paraId="4B859E87" w14:textId="77777777" w:rsidR="0010724C" w:rsidRPr="007B13AD" w:rsidRDefault="0010724C" w:rsidP="0010724C">
      <w:pPr>
        <w:rPr>
          <w:rFonts w:cs="Calibri"/>
          <w:szCs w:val="20"/>
        </w:rPr>
      </w:pPr>
    </w:p>
    <w:p w14:paraId="601F8B97" w14:textId="77777777" w:rsidR="0010724C" w:rsidRPr="007B13AD" w:rsidRDefault="0010724C" w:rsidP="0010724C">
      <w:pPr>
        <w:rPr>
          <w:b/>
        </w:rPr>
      </w:pPr>
    </w:p>
    <w:p w14:paraId="27E8B687" w14:textId="77777777" w:rsidR="00826CCE" w:rsidRPr="007B13AD" w:rsidRDefault="00826CCE">
      <w:pPr>
        <w:rPr>
          <w:b/>
        </w:rPr>
      </w:pPr>
      <w:r w:rsidRPr="007B13AD">
        <w:rPr>
          <w:b/>
        </w:rPr>
        <w:br w:type="page"/>
      </w:r>
    </w:p>
    <w:p w14:paraId="6DF405B9" w14:textId="1BC9832C" w:rsidR="000E2B16" w:rsidRDefault="00826CCE" w:rsidP="000E2B16">
      <w:pPr>
        <w:pStyle w:val="Heading1"/>
      </w:pPr>
      <w:r w:rsidRPr="007B13AD">
        <w:lastRenderedPageBreak/>
        <w:t xml:space="preserve">The Australian Centre for Student Equity and Success </w:t>
      </w:r>
      <w:r w:rsidR="002B4677" w:rsidRPr="007B13AD">
        <w:t>Data Insights Series</w:t>
      </w:r>
    </w:p>
    <w:p w14:paraId="265EEA6F" w14:textId="05E8D800" w:rsidR="000E2B16" w:rsidRPr="000E2B16" w:rsidRDefault="000E2B16" w:rsidP="000E2B16">
      <w:r w:rsidRPr="000E2B16">
        <w:t xml:space="preserve">The Australian Centre for Student Equity and Success (ACSES) is an evidence-based research and public policy </w:t>
      </w:r>
      <w:proofErr w:type="spellStart"/>
      <w:r w:rsidRPr="000E2B16">
        <w:t>centre</w:t>
      </w:r>
      <w:proofErr w:type="spellEnd"/>
      <w:r w:rsidRPr="000E2B16">
        <w:t xml:space="preserve"> based at Curtin University and funded by the </w:t>
      </w:r>
      <w:hyperlink r:id="rId9" w:history="1">
        <w:r w:rsidRPr="000E2B16">
          <w:rPr>
            <w:rStyle w:val="Hyperlink"/>
            <w:szCs w:val="22"/>
          </w:rPr>
          <w:t>Australian Government Department of Education</w:t>
        </w:r>
      </w:hyperlink>
      <w:r w:rsidR="0098452A">
        <w:t xml:space="preserve"> (</w:t>
      </w:r>
      <w:r w:rsidR="00091EC0">
        <w:t>‘</w:t>
      </w:r>
      <w:r w:rsidR="0098452A">
        <w:t>the Department</w:t>
      </w:r>
      <w:r w:rsidR="00091EC0">
        <w:t>’</w:t>
      </w:r>
      <w:r w:rsidR="0098452A">
        <w:t>)</w:t>
      </w:r>
      <w:r w:rsidRPr="000E2B16">
        <w:t>. ACSES is committed to providing the higher education sector with tangible proof of what works to improve the quality and impact of student equity practices in higher education.</w:t>
      </w:r>
    </w:p>
    <w:p w14:paraId="66FDE010" w14:textId="6C8D3D97" w:rsidR="002B4677" w:rsidRPr="007B13AD" w:rsidRDefault="002B4677" w:rsidP="002B4677">
      <w:pPr>
        <w:rPr>
          <w:rFonts w:cs="Calibri"/>
          <w:szCs w:val="20"/>
        </w:rPr>
      </w:pPr>
      <w:r w:rsidRPr="007B13AD">
        <w:rPr>
          <w:rFonts w:cs="Calibri"/>
          <w:szCs w:val="20"/>
        </w:rPr>
        <w:t xml:space="preserve">The </w:t>
      </w:r>
      <w:r w:rsidRPr="007B13AD">
        <w:t xml:space="preserve">ACSES Data Insights </w:t>
      </w:r>
      <w:r w:rsidR="0098452A">
        <w:t>S</w:t>
      </w:r>
      <w:r w:rsidRPr="007B13AD">
        <w:t xml:space="preserve">eries reports on </w:t>
      </w:r>
      <w:r w:rsidRPr="007B13AD">
        <w:rPr>
          <w:b/>
        </w:rPr>
        <w:t>equity student</w:t>
      </w:r>
      <w:r w:rsidRPr="007B13AD">
        <w:t xml:space="preserve"> </w:t>
      </w:r>
      <w:r w:rsidRPr="007B13AD">
        <w:rPr>
          <w:b/>
        </w:rPr>
        <w:t>participation</w:t>
      </w:r>
      <w:r w:rsidR="00212450">
        <w:rPr>
          <w:b/>
        </w:rPr>
        <w:t xml:space="preserve"> and outcomes</w:t>
      </w:r>
      <w:r w:rsidRPr="007B13AD">
        <w:t xml:space="preserve"> in Australian higher education. It focuses on trends among</w:t>
      </w:r>
      <w:r w:rsidR="005B5B45" w:rsidRPr="007B13AD">
        <w:t xml:space="preserve"> identified equity groups in</w:t>
      </w:r>
      <w:r w:rsidRPr="007B13AD">
        <w:t xml:space="preserve"> domestic undergraduate enrolments </w:t>
      </w:r>
      <w:r w:rsidRPr="007B13AD">
        <w:rPr>
          <w:rFonts w:cs="Calibri"/>
          <w:szCs w:val="20"/>
        </w:rPr>
        <w:t>in Australia</w:t>
      </w:r>
      <w:r w:rsidR="005B5B45" w:rsidRPr="007B13AD">
        <w:rPr>
          <w:rFonts w:cs="Calibri"/>
          <w:szCs w:val="20"/>
        </w:rPr>
        <w:t>, including</w:t>
      </w:r>
      <w:r w:rsidR="00674286" w:rsidRPr="007B13AD">
        <w:rPr>
          <w:rFonts w:cs="Calibri"/>
          <w:szCs w:val="20"/>
        </w:rPr>
        <w:t>, but not limited to:</w:t>
      </w:r>
      <w:r w:rsidRPr="007B13AD">
        <w:rPr>
          <w:rFonts w:cs="Calibri"/>
          <w:szCs w:val="20"/>
        </w:rPr>
        <w:t xml:space="preserve"> </w:t>
      </w:r>
    </w:p>
    <w:p w14:paraId="3489B023" w14:textId="10C79B84" w:rsidR="002B4677" w:rsidRPr="000E2B16" w:rsidRDefault="002B4677" w:rsidP="000E2B16">
      <w:pPr>
        <w:pStyle w:val="NormalBullet"/>
      </w:pPr>
      <w:r w:rsidRPr="000E2B16">
        <w:t>Low socio</w:t>
      </w:r>
      <w:r w:rsidR="00342D5A" w:rsidRPr="000E2B16">
        <w:t>-</w:t>
      </w:r>
      <w:r w:rsidRPr="000E2B16">
        <w:t>economic status (</w:t>
      </w:r>
      <w:r w:rsidR="00F851ED">
        <w:t>‘</w:t>
      </w:r>
      <w:r w:rsidRPr="000E2B16">
        <w:t>Low SES</w:t>
      </w:r>
      <w:r w:rsidR="00F851ED">
        <w:t>’</w:t>
      </w:r>
      <w:r w:rsidRPr="000E2B16">
        <w:t>) students</w:t>
      </w:r>
    </w:p>
    <w:p w14:paraId="2136FEE4" w14:textId="77777777" w:rsidR="002B4677" w:rsidRPr="000E2B16" w:rsidRDefault="002B4677" w:rsidP="000E2B16">
      <w:pPr>
        <w:pStyle w:val="NormalBullet"/>
      </w:pPr>
      <w:r w:rsidRPr="000E2B16">
        <w:t>Students with Disability</w:t>
      </w:r>
    </w:p>
    <w:p w14:paraId="55DD31F1" w14:textId="03A63E57" w:rsidR="002B4677" w:rsidRPr="000E2B16" w:rsidRDefault="000D4CE5" w:rsidP="000E2B16">
      <w:pPr>
        <w:pStyle w:val="NormalBullet"/>
      </w:pPr>
      <w:r w:rsidRPr="000E2B16">
        <w:t>First Nations</w:t>
      </w:r>
      <w:r w:rsidR="005B5B45" w:rsidRPr="000E2B16">
        <w:t xml:space="preserve"> </w:t>
      </w:r>
      <w:r w:rsidR="002B4677" w:rsidRPr="000E2B16">
        <w:t xml:space="preserve">(Aboriginal and Torres Strait Islander) </w:t>
      </w:r>
      <w:r w:rsidR="00FD1E6D" w:rsidRPr="000E2B16">
        <w:t xml:space="preserve">Australian </w:t>
      </w:r>
      <w:r w:rsidR="002B4677" w:rsidRPr="000E2B16">
        <w:t>students</w:t>
      </w:r>
    </w:p>
    <w:p w14:paraId="0684EC38" w14:textId="77777777" w:rsidR="002B4677" w:rsidRPr="000E2B16" w:rsidRDefault="002B4677" w:rsidP="000E2B16">
      <w:pPr>
        <w:pStyle w:val="NormalBullet"/>
      </w:pPr>
      <w:r w:rsidRPr="000E2B16">
        <w:t xml:space="preserve">Regional students </w:t>
      </w:r>
    </w:p>
    <w:p w14:paraId="3466E607" w14:textId="77777777" w:rsidR="002B4677" w:rsidRPr="000E2B16" w:rsidRDefault="002B4677" w:rsidP="000E2B16">
      <w:pPr>
        <w:pStyle w:val="NormalBullet"/>
      </w:pPr>
      <w:r w:rsidRPr="000E2B16">
        <w:t>Remote students</w:t>
      </w:r>
    </w:p>
    <w:p w14:paraId="26BA0EED" w14:textId="77777777" w:rsidR="002B6512" w:rsidRPr="000E2B16" w:rsidRDefault="002B6512" w:rsidP="000E2B16">
      <w:pPr>
        <w:pStyle w:val="NormalBullet"/>
        <w:numPr>
          <w:ilvl w:val="0"/>
          <w:numId w:val="0"/>
        </w:numPr>
        <w:ind w:left="720"/>
      </w:pPr>
    </w:p>
    <w:p w14:paraId="29C557EB" w14:textId="4B728B07" w:rsidR="00471898" w:rsidRPr="007B13AD" w:rsidRDefault="00471898" w:rsidP="00471898">
      <w:pPr>
        <w:rPr>
          <w:rStyle w:val="Emphasis"/>
          <w:rFonts w:cs="Arial"/>
          <w:i w:val="0"/>
          <w:iCs w:val="0"/>
          <w:szCs w:val="20"/>
        </w:rPr>
      </w:pPr>
      <w:r w:rsidRPr="007B13AD">
        <w:t xml:space="preserve">For further information on ACSES, please visit </w:t>
      </w:r>
      <w:hyperlink r:id="rId10" w:history="1">
        <w:r w:rsidRPr="007B13AD">
          <w:rPr>
            <w:rStyle w:val="Hyperlink"/>
          </w:rPr>
          <w:t>www.acses.edu.au</w:t>
        </w:r>
      </w:hyperlink>
      <w:r w:rsidR="0050602D">
        <w:rPr>
          <w:color w:val="B58C0A"/>
        </w:rPr>
        <w:t xml:space="preserve"> </w:t>
      </w:r>
    </w:p>
    <w:p w14:paraId="0227F1E8" w14:textId="77777777" w:rsidR="00471898" w:rsidRPr="007B13AD" w:rsidRDefault="00471898" w:rsidP="00471898">
      <w:pPr>
        <w:rPr>
          <w:rStyle w:val="Emphasis"/>
          <w:rFonts w:cs="Arial"/>
          <w:i w:val="0"/>
          <w:iCs w:val="0"/>
          <w:szCs w:val="20"/>
        </w:rPr>
      </w:pPr>
    </w:p>
    <w:p w14:paraId="6575666D" w14:textId="77777777" w:rsidR="00471898" w:rsidRPr="007B13AD" w:rsidRDefault="00471898" w:rsidP="00471898">
      <w:pPr>
        <w:rPr>
          <w:rStyle w:val="Emphasis"/>
          <w:rFonts w:cs="Arial"/>
          <w:i w:val="0"/>
          <w:iCs w:val="0"/>
          <w:szCs w:val="20"/>
        </w:rPr>
      </w:pPr>
    </w:p>
    <w:p w14:paraId="79507B7F" w14:textId="77777777" w:rsidR="00471898" w:rsidRPr="007B13AD" w:rsidRDefault="00471898" w:rsidP="00471898">
      <w:pPr>
        <w:rPr>
          <w:rStyle w:val="Emphasis"/>
          <w:rFonts w:cs="Arial"/>
          <w:i w:val="0"/>
          <w:iCs w:val="0"/>
          <w:szCs w:val="20"/>
        </w:rPr>
      </w:pPr>
    </w:p>
    <w:p w14:paraId="205B1495" w14:textId="77777777" w:rsidR="00471898" w:rsidRPr="007B13AD" w:rsidRDefault="00471898" w:rsidP="00471898">
      <w:pPr>
        <w:rPr>
          <w:rStyle w:val="Emphasis"/>
          <w:rFonts w:cs="Arial"/>
          <w:i w:val="0"/>
          <w:iCs w:val="0"/>
          <w:szCs w:val="20"/>
        </w:rPr>
      </w:pPr>
    </w:p>
    <w:p w14:paraId="46CE47AC" w14:textId="77777777" w:rsidR="00471898" w:rsidRPr="007B13AD" w:rsidRDefault="00471898" w:rsidP="00471898">
      <w:pPr>
        <w:rPr>
          <w:rStyle w:val="Emphasis"/>
          <w:rFonts w:cs="Arial"/>
          <w:i w:val="0"/>
          <w:iCs w:val="0"/>
          <w:szCs w:val="20"/>
        </w:rPr>
      </w:pPr>
    </w:p>
    <w:p w14:paraId="50C10692" w14:textId="77777777" w:rsidR="00471898" w:rsidRPr="007B13AD" w:rsidRDefault="00471898" w:rsidP="00471898">
      <w:pPr>
        <w:rPr>
          <w:rStyle w:val="Emphasis"/>
          <w:rFonts w:cs="Arial"/>
          <w:i w:val="0"/>
          <w:iCs w:val="0"/>
          <w:szCs w:val="20"/>
        </w:rPr>
      </w:pPr>
    </w:p>
    <w:p w14:paraId="0D69E7DB" w14:textId="1093524C" w:rsidR="00471898" w:rsidRPr="00ED53E7" w:rsidRDefault="00471898" w:rsidP="00ED53E7">
      <w:pPr>
        <w:pStyle w:val="Heading1"/>
        <w:rPr>
          <w:rStyle w:val="Emphasis"/>
          <w:i w:val="0"/>
          <w:iCs w:val="0"/>
        </w:rPr>
      </w:pPr>
      <w:r w:rsidRPr="00ED53E7">
        <w:rPr>
          <w:rStyle w:val="Emphasis"/>
          <w:i w:val="0"/>
          <w:iCs w:val="0"/>
        </w:rPr>
        <w:lastRenderedPageBreak/>
        <w:t>Data Explanatory Notes</w:t>
      </w:r>
    </w:p>
    <w:p w14:paraId="240BE68F" w14:textId="6A681B6C" w:rsidR="00471898" w:rsidRPr="007B13AD" w:rsidRDefault="00471898" w:rsidP="00471898">
      <w:pPr>
        <w:rPr>
          <w:rStyle w:val="Emphasis"/>
          <w:rFonts w:cs="Arial"/>
          <w:i w:val="0"/>
          <w:iCs w:val="0"/>
          <w:szCs w:val="20"/>
        </w:rPr>
      </w:pPr>
      <w:r w:rsidRPr="007B13AD">
        <w:rPr>
          <w:rStyle w:val="Emphasis"/>
          <w:rFonts w:cs="Arial"/>
          <w:i w:val="0"/>
          <w:iCs w:val="0"/>
          <w:szCs w:val="20"/>
        </w:rPr>
        <w:t xml:space="preserve">All student data reported in this document are sourced from a </w:t>
      </w:r>
      <w:proofErr w:type="spellStart"/>
      <w:r w:rsidRPr="007B13AD">
        <w:rPr>
          <w:rStyle w:val="Emphasis"/>
          <w:rFonts w:cs="Arial"/>
          <w:i w:val="0"/>
          <w:iCs w:val="0"/>
          <w:szCs w:val="20"/>
        </w:rPr>
        <w:t>customised</w:t>
      </w:r>
      <w:proofErr w:type="spellEnd"/>
      <w:r w:rsidRPr="007B13AD">
        <w:rPr>
          <w:rStyle w:val="Emphasis"/>
          <w:rFonts w:cs="Arial"/>
          <w:i w:val="0"/>
          <w:iCs w:val="0"/>
          <w:szCs w:val="20"/>
        </w:rPr>
        <w:t xml:space="preserve"> request to the Australian Government Department of Education (Australian Government Department of Education, 2024a). </w:t>
      </w:r>
    </w:p>
    <w:p w14:paraId="7798C97F" w14:textId="7300E5CE" w:rsidR="00471898" w:rsidRPr="007B13AD" w:rsidRDefault="006D347E" w:rsidP="00290D8E">
      <w:pPr>
        <w:spacing w:after="120"/>
        <w:rPr>
          <w:rFonts w:cs="Arial"/>
          <w:i/>
          <w:szCs w:val="20"/>
        </w:rPr>
      </w:pPr>
      <w:r>
        <w:rPr>
          <w:rStyle w:val="Emphasis"/>
          <w:rFonts w:cs="Arial"/>
          <w:i w:val="0"/>
          <w:iCs w:val="0"/>
          <w:szCs w:val="20"/>
        </w:rPr>
        <w:t>In preparation of</w:t>
      </w:r>
      <w:r w:rsidR="00471898" w:rsidRPr="007B13AD">
        <w:rPr>
          <w:rStyle w:val="Emphasis"/>
          <w:rFonts w:cs="Arial"/>
          <w:i w:val="0"/>
          <w:iCs w:val="0"/>
          <w:szCs w:val="20"/>
        </w:rPr>
        <w:t xml:space="preserve"> this report:</w:t>
      </w:r>
    </w:p>
    <w:p w14:paraId="06295130" w14:textId="400D2F45" w:rsidR="00AC4563" w:rsidRPr="007B13AD" w:rsidRDefault="00AC4563" w:rsidP="00290D8E">
      <w:pPr>
        <w:pStyle w:val="BodyText"/>
        <w:numPr>
          <w:ilvl w:val="0"/>
          <w:numId w:val="13"/>
        </w:numPr>
        <w:spacing w:before="120"/>
        <w:ind w:left="714" w:hanging="357"/>
        <w:contextualSpacing/>
      </w:pPr>
      <w:r w:rsidRPr="007B13AD">
        <w:t xml:space="preserve">For the purposes of aggregation and presentation and results, cell counts of less than 5 </w:t>
      </w:r>
      <w:r w:rsidR="006D347E">
        <w:t>were</w:t>
      </w:r>
      <w:r w:rsidRPr="007B13AD">
        <w:t xml:space="preserve"> </w:t>
      </w:r>
      <w:r w:rsidR="0007360D">
        <w:t xml:space="preserve">replaced with </w:t>
      </w:r>
      <w:r w:rsidR="00290D8E">
        <w:br/>
      </w:r>
      <w:r w:rsidR="0007360D">
        <w:t>the value</w:t>
      </w:r>
      <w:r w:rsidRPr="007B13AD">
        <w:t xml:space="preserve"> </w:t>
      </w:r>
      <w:r w:rsidR="001D4C1C">
        <w:t>‘</w:t>
      </w:r>
      <w:r w:rsidRPr="007B13AD">
        <w:t>2</w:t>
      </w:r>
      <w:r w:rsidR="001D4C1C">
        <w:t>’</w:t>
      </w:r>
      <w:r w:rsidRPr="007B13AD">
        <w:t xml:space="preserve">. </w:t>
      </w:r>
    </w:p>
    <w:p w14:paraId="6144B468" w14:textId="65265B9F" w:rsidR="00471898" w:rsidRPr="007B13AD" w:rsidRDefault="00471898" w:rsidP="00471898">
      <w:pPr>
        <w:pStyle w:val="BodyText"/>
        <w:numPr>
          <w:ilvl w:val="0"/>
          <w:numId w:val="13"/>
        </w:numPr>
        <w:ind w:left="714" w:hanging="357"/>
        <w:contextualSpacing/>
      </w:pPr>
      <w:r w:rsidRPr="007B13AD">
        <w:t xml:space="preserve">Higher education institutions were identified but have been </w:t>
      </w:r>
      <w:proofErr w:type="spellStart"/>
      <w:r w:rsidRPr="007B13AD">
        <w:t>anonymi</w:t>
      </w:r>
      <w:r w:rsidR="00696198">
        <w:t>s</w:t>
      </w:r>
      <w:r w:rsidRPr="007B13AD">
        <w:t>ed</w:t>
      </w:r>
      <w:proofErr w:type="spellEnd"/>
      <w:r w:rsidRPr="007B13AD">
        <w:t xml:space="preserve"> in this report.</w:t>
      </w:r>
    </w:p>
    <w:p w14:paraId="23C9D74B" w14:textId="74C30552" w:rsidR="00471898" w:rsidRPr="007B13AD" w:rsidRDefault="00471898" w:rsidP="00471898">
      <w:pPr>
        <w:pStyle w:val="BodyText"/>
        <w:numPr>
          <w:ilvl w:val="0"/>
          <w:numId w:val="13"/>
        </w:numPr>
        <w:ind w:left="714" w:hanging="357"/>
        <w:contextualSpacing/>
      </w:pPr>
      <w:r w:rsidRPr="007B13AD">
        <w:t>Analysis was restricted to Table A institutions</w:t>
      </w:r>
      <w:r w:rsidR="000B227A">
        <w:t xml:space="preserve"> (</w:t>
      </w:r>
      <w:r w:rsidR="000B227A" w:rsidRPr="00C76D72">
        <w:rPr>
          <w:i/>
          <w:iCs/>
        </w:rPr>
        <w:t>Higher Education Support Act</w:t>
      </w:r>
      <w:r w:rsidR="000B227A">
        <w:t xml:space="preserve"> 2003)</w:t>
      </w:r>
      <w:r w:rsidRPr="007B13AD">
        <w:t>.</w:t>
      </w:r>
    </w:p>
    <w:p w14:paraId="23D37B09" w14:textId="7720FC75" w:rsidR="00380FB1" w:rsidRDefault="000856E0" w:rsidP="00471898">
      <w:pPr>
        <w:pStyle w:val="BodyText"/>
        <w:numPr>
          <w:ilvl w:val="0"/>
          <w:numId w:val="13"/>
        </w:numPr>
        <w:ind w:left="714" w:hanging="357"/>
        <w:contextualSpacing/>
      </w:pPr>
      <w:r>
        <w:t>S</w:t>
      </w:r>
      <w:r w:rsidR="00471898" w:rsidRPr="007B13AD">
        <w:t>ome longitudinal analysis</w:t>
      </w:r>
      <w:r>
        <w:t xml:space="preserve"> is provided,</w:t>
      </w:r>
      <w:r w:rsidR="00471898" w:rsidRPr="007B13AD">
        <w:t xml:space="preserve"> but</w:t>
      </w:r>
      <w:r>
        <w:t xml:space="preserve"> the</w:t>
      </w:r>
      <w:r w:rsidR="00471898" w:rsidRPr="007B13AD">
        <w:t xml:space="preserve"> focus</w:t>
      </w:r>
      <w:r>
        <w:t xml:space="preserve"> is </w:t>
      </w:r>
      <w:r w:rsidR="00471898" w:rsidRPr="007B13AD">
        <w:t>on the most recent data available, which is for 2022.</w:t>
      </w:r>
    </w:p>
    <w:p w14:paraId="63028547" w14:textId="77777777" w:rsidR="00ED53E7" w:rsidRPr="007B13AD" w:rsidRDefault="00ED53E7" w:rsidP="00ED53E7">
      <w:pPr>
        <w:pStyle w:val="BodyText"/>
        <w:ind w:left="714"/>
        <w:contextualSpacing/>
      </w:pPr>
    </w:p>
    <w:p w14:paraId="090F9D73" w14:textId="77B6331B" w:rsidR="00471898" w:rsidRPr="007B13AD" w:rsidRDefault="00471898" w:rsidP="00471898">
      <w:pPr>
        <w:pStyle w:val="BodyText"/>
      </w:pPr>
      <w:r w:rsidRPr="007B13AD">
        <w:t>Readers should know that the Department of Education released the following note about the 2020 equity data collection:</w:t>
      </w:r>
    </w:p>
    <w:p w14:paraId="2B31A317" w14:textId="39376731" w:rsidR="00471898" w:rsidRPr="00290D8E" w:rsidRDefault="00471898" w:rsidP="00290D8E">
      <w:pPr>
        <w:pStyle w:val="BodyText"/>
        <w:spacing w:after="0"/>
        <w:ind w:left="720"/>
        <w:rPr>
          <w:b/>
          <w:bCs/>
          <w:i/>
          <w:iCs/>
        </w:rPr>
      </w:pPr>
      <w:r w:rsidRPr="00B00929">
        <w:rPr>
          <w:b/>
          <w:bCs/>
          <w:i/>
          <w:iCs/>
        </w:rPr>
        <w:t>A Note about 2020 Higher Education Equity and Equity Performance Data</w:t>
      </w:r>
      <w:r w:rsidR="00290D8E">
        <w:rPr>
          <w:b/>
          <w:bCs/>
          <w:i/>
          <w:iCs/>
        </w:rPr>
        <w:br/>
      </w:r>
      <w:r w:rsidRPr="007B13AD">
        <w:rPr>
          <w:i/>
          <w:iCs/>
        </w:rPr>
        <w:t xml:space="preserve">During the transition to the Tertiary Collection of Student Information (TCSI) System, enrolment numbers for students with disability were substantially under-reported in the case of several universities. This issue affects data in Section 11, Section 16 and some Visual Analytics products. Caution should be taken when using the 2020 enrolment data points for students with </w:t>
      </w:r>
      <w:proofErr w:type="gramStart"/>
      <w:r w:rsidRPr="007B13AD">
        <w:rPr>
          <w:i/>
          <w:iCs/>
        </w:rPr>
        <w:t>disability</w:t>
      </w:r>
      <w:proofErr w:type="gramEnd"/>
      <w:r w:rsidRPr="007B13AD">
        <w:rPr>
          <w:i/>
          <w:iCs/>
        </w:rPr>
        <w:t>.  All other time points are unaffected.</w:t>
      </w:r>
      <w:r w:rsidRPr="007B13AD">
        <w:t xml:space="preserve"> (Australian Government Department of Education, 2024b). </w:t>
      </w:r>
    </w:p>
    <w:p w14:paraId="2A4A866B" w14:textId="3C4618F3" w:rsidR="00471898" w:rsidRPr="007B13AD" w:rsidRDefault="00471898" w:rsidP="00290D8E">
      <w:pPr>
        <w:pStyle w:val="BodyText"/>
        <w:spacing w:before="240"/>
      </w:pPr>
      <w:r w:rsidRPr="007B13AD">
        <w:t xml:space="preserve">This caveat applies to data sourced via the Department’s official site and </w:t>
      </w:r>
      <w:proofErr w:type="spellStart"/>
      <w:r w:rsidRPr="007B13AD">
        <w:t>customised</w:t>
      </w:r>
      <w:proofErr w:type="spellEnd"/>
      <w:r w:rsidRPr="007B13AD">
        <w:t xml:space="preserve"> requests. For this reason, caution should be exercised in reporting and </w:t>
      </w:r>
      <w:proofErr w:type="spellStart"/>
      <w:r w:rsidRPr="007B13AD">
        <w:t>analysing</w:t>
      </w:r>
      <w:proofErr w:type="spellEnd"/>
      <w:r w:rsidRPr="007B13AD">
        <w:t xml:space="preserve"> data on disability from 2020. </w:t>
      </w:r>
    </w:p>
    <w:p w14:paraId="6F53426D" w14:textId="77777777" w:rsidR="00471898" w:rsidRPr="007B13AD" w:rsidRDefault="00471898" w:rsidP="00290D8E">
      <w:pPr>
        <w:pStyle w:val="BodyText"/>
        <w:spacing w:after="120"/>
      </w:pPr>
      <w:r w:rsidRPr="007B13AD">
        <w:t xml:space="preserve">In addition, caution must always be exercised in </w:t>
      </w:r>
      <w:proofErr w:type="spellStart"/>
      <w:r w:rsidRPr="007B13AD">
        <w:t>analysing</w:t>
      </w:r>
      <w:proofErr w:type="spellEnd"/>
      <w:r w:rsidRPr="007B13AD">
        <w:t xml:space="preserve"> data on students with disability: </w:t>
      </w:r>
    </w:p>
    <w:p w14:paraId="727E43EF" w14:textId="2FB836E0" w:rsidR="002B6512" w:rsidRPr="007B13AD" w:rsidRDefault="00471898" w:rsidP="00290D8E">
      <w:pPr>
        <w:pStyle w:val="ListParagraph"/>
        <w:numPr>
          <w:ilvl w:val="0"/>
          <w:numId w:val="14"/>
        </w:numPr>
        <w:spacing w:before="120" w:after="180"/>
        <w:ind w:left="714" w:hanging="357"/>
      </w:pPr>
      <w:r w:rsidRPr="007B13AD">
        <w:t xml:space="preserve">As not all </w:t>
      </w:r>
      <w:r w:rsidR="003F550B" w:rsidRPr="007B13AD">
        <w:t xml:space="preserve">students with </w:t>
      </w:r>
      <w:proofErr w:type="gramStart"/>
      <w:r w:rsidR="003F550B" w:rsidRPr="007B13AD">
        <w:t>disability</w:t>
      </w:r>
      <w:proofErr w:type="gramEnd"/>
      <w:r w:rsidRPr="007B13AD">
        <w:t xml:space="preserve"> choose to identify for personal reasons, it is a reasonable assumption that the raw numbers in this report under-report the actual instance of </w:t>
      </w:r>
      <w:r w:rsidR="003F550B" w:rsidRPr="007B13AD">
        <w:t>students with disability</w:t>
      </w:r>
      <w:r w:rsidR="0020495F" w:rsidRPr="007B13AD">
        <w:t>.</w:t>
      </w:r>
      <w:r w:rsidR="002B6512" w:rsidRPr="007B13AD">
        <w:t xml:space="preserve"> </w:t>
      </w:r>
    </w:p>
    <w:p w14:paraId="6828544B" w14:textId="23AEEEC3" w:rsidR="00471898" w:rsidRPr="007B13AD" w:rsidRDefault="00C91CF7" w:rsidP="00471898">
      <w:pPr>
        <w:pStyle w:val="ListParagraph"/>
        <w:numPr>
          <w:ilvl w:val="0"/>
          <w:numId w:val="14"/>
        </w:numPr>
        <w:spacing w:before="180" w:after="180"/>
        <w:ind w:left="714" w:hanging="357"/>
      </w:pPr>
      <w:r>
        <w:t>The extent of u</w:t>
      </w:r>
      <w:r w:rsidR="002B6512" w:rsidRPr="007B13AD">
        <w:t xml:space="preserve">nderreporting may also differ across institutions. </w:t>
      </w:r>
    </w:p>
    <w:p w14:paraId="07045B55" w14:textId="3388CB8B" w:rsidR="00ED53E7" w:rsidRDefault="00471898" w:rsidP="00C76D72">
      <w:pPr>
        <w:pStyle w:val="ListParagraph"/>
        <w:numPr>
          <w:ilvl w:val="0"/>
          <w:numId w:val="14"/>
        </w:numPr>
        <w:spacing w:before="180" w:after="180"/>
        <w:ind w:left="714" w:hanging="357"/>
      </w:pPr>
      <w:r w:rsidRPr="007B13AD">
        <w:t xml:space="preserve">As explained further in this report, the disability categories were updated in 2020. This has effectively caused a break in series, meaning any </w:t>
      </w:r>
      <w:r w:rsidR="00C91CF7">
        <w:t xml:space="preserve">comparative </w:t>
      </w:r>
      <w:r w:rsidRPr="007B13AD">
        <w:t>analyses of categories of disability that use both pre</w:t>
      </w:r>
      <w:r w:rsidR="00DE65B7" w:rsidRPr="007B13AD">
        <w:t>-</w:t>
      </w:r>
      <w:r w:rsidRPr="007B13AD">
        <w:t xml:space="preserve"> and post</w:t>
      </w:r>
      <w:r w:rsidR="00370FBC">
        <w:t>-</w:t>
      </w:r>
      <w:r w:rsidRPr="007B13AD">
        <w:t>2020 categories are problematic.</w:t>
      </w:r>
      <w:r w:rsidR="00761C14">
        <w:t xml:space="preserve"> </w:t>
      </w:r>
      <w:r w:rsidR="00ED53E7">
        <w:br w:type="page"/>
      </w:r>
    </w:p>
    <w:p w14:paraId="06530126" w14:textId="628798F8" w:rsidR="00C26F31" w:rsidRPr="007B13AD" w:rsidRDefault="008D21AA" w:rsidP="00ED53E7">
      <w:pPr>
        <w:pStyle w:val="Heading1"/>
      </w:pPr>
      <w:r w:rsidRPr="007B13AD">
        <w:lastRenderedPageBreak/>
        <w:t>D</w:t>
      </w:r>
      <w:r w:rsidR="00C26F31" w:rsidRPr="007B13AD">
        <w:t xml:space="preserve">efining </w:t>
      </w:r>
      <w:r w:rsidR="0076056D" w:rsidRPr="007B13AD">
        <w:t xml:space="preserve">and measuring </w:t>
      </w:r>
      <w:r w:rsidR="00C26F31" w:rsidRPr="007B13AD">
        <w:t>disability in the context of Australian higher education</w:t>
      </w:r>
    </w:p>
    <w:p w14:paraId="1A1CEB88" w14:textId="12B83730" w:rsidR="003E2F44" w:rsidRPr="007B13AD" w:rsidRDefault="00C457BE" w:rsidP="00C457BE">
      <w:pPr>
        <w:pStyle w:val="BodyText"/>
      </w:pPr>
      <w:r w:rsidRPr="007B13AD">
        <w:t xml:space="preserve">Disability has long been </w:t>
      </w:r>
      <w:proofErr w:type="spellStart"/>
      <w:r w:rsidRPr="007B13AD">
        <w:t>recogni</w:t>
      </w:r>
      <w:r w:rsidR="00894C33">
        <w:t>s</w:t>
      </w:r>
      <w:r w:rsidRPr="007B13AD">
        <w:t>ed</w:t>
      </w:r>
      <w:proofErr w:type="spellEnd"/>
      <w:r w:rsidRPr="007B13AD">
        <w:t xml:space="preserve"> as an equity issue in Australian higher education policy. For example, the 1992 </w:t>
      </w:r>
      <w:r w:rsidR="0038528B">
        <w:t>student equity framework for higher education</w:t>
      </w:r>
      <w:r w:rsidR="00CC1301">
        <w:t>,</w:t>
      </w:r>
      <w:r w:rsidRPr="007B13AD">
        <w:t xml:space="preserve"> </w:t>
      </w:r>
      <w:r w:rsidRPr="007B13AD">
        <w:rPr>
          <w:i/>
          <w:iCs/>
        </w:rPr>
        <w:t>A Fair Chance for All</w:t>
      </w:r>
      <w:r w:rsidR="00E375B1">
        <w:rPr>
          <w:i/>
          <w:iCs/>
        </w:rPr>
        <w:t>,</w:t>
      </w:r>
      <w:r w:rsidRPr="007B13AD">
        <w:t xml:space="preserve"> noted that </w:t>
      </w:r>
      <w:r w:rsidR="00F851ED">
        <w:t>‘</w:t>
      </w:r>
      <w:r w:rsidRPr="007B13AD">
        <w:t>achieving equality of opportunity in higher education is an important Government objective for people with disabilities.</w:t>
      </w:r>
      <w:r w:rsidR="00F851ED">
        <w:t>’</w:t>
      </w:r>
      <w:r w:rsidR="0098452A">
        <w:t xml:space="preserve"> </w:t>
      </w:r>
      <w:r w:rsidR="00D27917" w:rsidRPr="007B13AD">
        <w:t>(</w:t>
      </w:r>
      <w:r w:rsidRPr="007B13AD">
        <w:t>Department of Employment, Education and Training, 1992, p. 40).</w:t>
      </w:r>
      <w:r w:rsidR="00FF4790" w:rsidRPr="007B13AD">
        <w:t xml:space="preserve"> </w:t>
      </w:r>
      <w:r w:rsidR="0076056D" w:rsidRPr="007B13AD">
        <w:t xml:space="preserve">Over the ensuing decades, there has been a continued commitment to improving access, </w:t>
      </w:r>
      <w:r w:rsidR="008A6E0D" w:rsidRPr="007B13AD">
        <w:t>support,</w:t>
      </w:r>
      <w:r w:rsidR="0076056D" w:rsidRPr="007B13AD">
        <w:t xml:space="preserve"> and success for </w:t>
      </w:r>
      <w:r w:rsidR="003F550B" w:rsidRPr="007B13AD">
        <w:t xml:space="preserve">students with </w:t>
      </w:r>
      <w:proofErr w:type="gramStart"/>
      <w:r w:rsidR="003F550B" w:rsidRPr="007B13AD">
        <w:t>disability</w:t>
      </w:r>
      <w:proofErr w:type="gramEnd"/>
      <w:r w:rsidR="00636A9A" w:rsidRPr="007B13AD">
        <w:t xml:space="preserve">. A critical foundation for action is the </w:t>
      </w:r>
      <w:r w:rsidR="00636A9A" w:rsidRPr="007B13AD">
        <w:rPr>
          <w:i/>
          <w:iCs/>
        </w:rPr>
        <w:t>Disability Discrimination Act (1992)</w:t>
      </w:r>
      <w:r w:rsidR="00636A9A" w:rsidRPr="007B13AD">
        <w:t>, which amongst other things makes it unlawful for an educational authority to discriminate against a person o</w:t>
      </w:r>
      <w:r w:rsidR="0098452A">
        <w:t>n</w:t>
      </w:r>
      <w:r w:rsidR="00636A9A" w:rsidRPr="007B13AD">
        <w:t xml:space="preserve"> the ground of the person’s disability by refusing to accept their application, denying or limiting access, or delivering content that is inaccessible. Another key document is the </w:t>
      </w:r>
      <w:r w:rsidR="00636A9A" w:rsidRPr="007B13AD">
        <w:rPr>
          <w:i/>
          <w:iCs/>
        </w:rPr>
        <w:t>Disability Standards for Education (2005)</w:t>
      </w:r>
      <w:r w:rsidR="00636A9A" w:rsidRPr="007B13AD">
        <w:t xml:space="preserve">, which provides greater detail and clarification on the rights of students and </w:t>
      </w:r>
      <w:r w:rsidR="008F58C4" w:rsidRPr="007B13AD">
        <w:t xml:space="preserve">the </w:t>
      </w:r>
      <w:r w:rsidR="00636A9A" w:rsidRPr="007B13AD">
        <w:t>responsibilities of higher education providers.</w:t>
      </w:r>
    </w:p>
    <w:p w14:paraId="5FBED852" w14:textId="79FE8735" w:rsidR="00C26F31" w:rsidRPr="007B13AD" w:rsidRDefault="007744C2" w:rsidP="007744C2">
      <w:pPr>
        <w:pStyle w:val="BodyText"/>
      </w:pPr>
      <w:r w:rsidRPr="007B13AD">
        <w:t xml:space="preserve">Individual higher education providers are responsible for providing and promoting an opportunity for students to identify as having a disability, usually at </w:t>
      </w:r>
      <w:r w:rsidR="007B13AD" w:rsidRPr="007B13AD">
        <w:t>enrolment</w:t>
      </w:r>
      <w:r w:rsidRPr="007B13AD">
        <w:t xml:space="preserve">. </w:t>
      </w:r>
      <w:r w:rsidR="000856E0">
        <w:t>S</w:t>
      </w:r>
      <w:r w:rsidRPr="007B13AD">
        <w:t>elf-identification serves both</w:t>
      </w:r>
      <w:r w:rsidR="006639F4" w:rsidRPr="007B13AD">
        <w:t xml:space="preserve"> a primary and secondary purpose. The primary purpose is to provide direct and relevant support to student</w:t>
      </w:r>
      <w:r w:rsidR="000856E0">
        <w:t>s</w:t>
      </w:r>
      <w:r w:rsidR="006639F4" w:rsidRPr="007B13AD">
        <w:t xml:space="preserve"> in accordance with the institution’s responsibilities. A secondary purpose is to collect better data to inform research, </w:t>
      </w:r>
      <w:r w:rsidR="00F670EE" w:rsidRPr="007B13AD">
        <w:t>policy,</w:t>
      </w:r>
      <w:r w:rsidR="006639F4" w:rsidRPr="007B13AD">
        <w:t xml:space="preserve"> and practice.</w:t>
      </w:r>
      <w:r w:rsidRPr="007B13AD">
        <w:t xml:space="preserve"> </w:t>
      </w:r>
      <w:r w:rsidR="00F670EE" w:rsidRPr="007B13AD">
        <w:t>For both the primary and secondary purposes, d</w:t>
      </w:r>
      <w:r w:rsidR="00C26F31" w:rsidRPr="007B13AD">
        <w:t xml:space="preserve">isability is defined broadly and </w:t>
      </w:r>
      <w:r w:rsidR="000E56D6" w:rsidRPr="007B13AD">
        <w:t xml:space="preserve">includes disability, </w:t>
      </w:r>
      <w:r w:rsidR="00F666CD" w:rsidRPr="007B13AD">
        <w:t>impairment,</w:t>
      </w:r>
      <w:r w:rsidR="000E56D6" w:rsidRPr="007B13AD">
        <w:t xml:space="preserve"> or</w:t>
      </w:r>
      <w:r w:rsidR="007029A6">
        <w:t xml:space="preserve"> a</w:t>
      </w:r>
      <w:r w:rsidR="000E56D6" w:rsidRPr="007B13AD">
        <w:t xml:space="preserve"> long‑term medical condition</w:t>
      </w:r>
      <w:r w:rsidR="00C26F31" w:rsidRPr="007B13AD">
        <w:t xml:space="preserve">. A more detailed description is provided in the </w:t>
      </w:r>
      <w:r w:rsidR="00C26F31" w:rsidRPr="007B13AD">
        <w:rPr>
          <w:i/>
          <w:iCs/>
        </w:rPr>
        <w:t>Disability Standards for Education (2005)</w:t>
      </w:r>
      <w:r w:rsidR="00C26F31" w:rsidRPr="007B13AD">
        <w:t>.</w:t>
      </w:r>
    </w:p>
    <w:p w14:paraId="252FD3BF" w14:textId="30D52399" w:rsidR="00C26F31" w:rsidRPr="007B13AD" w:rsidRDefault="00B05B58" w:rsidP="00C26F31">
      <w:pPr>
        <w:pStyle w:val="BodyText"/>
      </w:pPr>
      <w:r w:rsidRPr="007B13AD">
        <w:t>To enhance the quality of data collected</w:t>
      </w:r>
      <w:r>
        <w:t xml:space="preserve"> and attain a degree of nuance</w:t>
      </w:r>
      <w:r w:rsidRPr="007B13AD">
        <w:t xml:space="preserve">, </w:t>
      </w:r>
      <w:r>
        <w:t>students are asked to provide the</w:t>
      </w:r>
      <w:r w:rsidRPr="007B13AD">
        <w:t xml:space="preserve"> categor</w:t>
      </w:r>
      <w:r>
        <w:t xml:space="preserve">y or classification of their disability (noting that students can nominate more than one category of disability). </w:t>
      </w:r>
      <w:r w:rsidR="000E56D6" w:rsidRPr="007B13AD">
        <w:t>Until 2020, the categories of disability were:</w:t>
      </w:r>
    </w:p>
    <w:p w14:paraId="7575A2FC" w14:textId="71D31A55" w:rsidR="000E56D6" w:rsidRPr="007B13AD" w:rsidRDefault="00CD0981" w:rsidP="004C4214">
      <w:pPr>
        <w:pStyle w:val="BodyText"/>
        <w:numPr>
          <w:ilvl w:val="0"/>
          <w:numId w:val="11"/>
        </w:numPr>
        <w:ind w:left="714" w:hanging="357"/>
        <w:contextualSpacing/>
      </w:pPr>
      <w:r>
        <w:t>M</w:t>
      </w:r>
      <w:r w:rsidR="000E56D6" w:rsidRPr="007B13AD">
        <w:t>edical</w:t>
      </w:r>
      <w:r w:rsidR="00EC61B7">
        <w:t xml:space="preserve"> disability</w:t>
      </w:r>
    </w:p>
    <w:p w14:paraId="3CFA9B0D" w14:textId="09E96902" w:rsidR="000E56D6" w:rsidRPr="007B13AD" w:rsidRDefault="00CD0981" w:rsidP="004C4214">
      <w:pPr>
        <w:pStyle w:val="BodyText"/>
        <w:numPr>
          <w:ilvl w:val="0"/>
          <w:numId w:val="11"/>
        </w:numPr>
        <w:ind w:left="714" w:hanging="357"/>
        <w:contextualSpacing/>
      </w:pPr>
      <w:r>
        <w:t>V</w:t>
      </w:r>
      <w:r w:rsidR="000E56D6" w:rsidRPr="007B13AD">
        <w:t>isual</w:t>
      </w:r>
      <w:r w:rsidR="00EF4637">
        <w:t xml:space="preserve"> disability</w:t>
      </w:r>
    </w:p>
    <w:p w14:paraId="751B2526" w14:textId="524C2C1E" w:rsidR="000E56D6" w:rsidRPr="007B13AD" w:rsidRDefault="00CD0981" w:rsidP="004C4214">
      <w:pPr>
        <w:pStyle w:val="BodyText"/>
        <w:numPr>
          <w:ilvl w:val="0"/>
          <w:numId w:val="11"/>
        </w:numPr>
        <w:ind w:left="714" w:hanging="357"/>
        <w:contextualSpacing/>
      </w:pPr>
      <w:r>
        <w:t>M</w:t>
      </w:r>
      <w:r w:rsidR="000E56D6" w:rsidRPr="007B13AD">
        <w:t>obility</w:t>
      </w:r>
      <w:r w:rsidR="00EF4637">
        <w:t xml:space="preserve"> disability</w:t>
      </w:r>
    </w:p>
    <w:p w14:paraId="2D6D246F" w14:textId="008F0D36" w:rsidR="000E56D6" w:rsidRPr="007B13AD" w:rsidRDefault="00546FE5" w:rsidP="004C4214">
      <w:pPr>
        <w:pStyle w:val="BodyText"/>
        <w:numPr>
          <w:ilvl w:val="0"/>
          <w:numId w:val="11"/>
        </w:numPr>
        <w:ind w:left="714" w:hanging="357"/>
        <w:contextualSpacing/>
      </w:pPr>
      <w:r>
        <w:t>H</w:t>
      </w:r>
      <w:r w:rsidR="000E56D6" w:rsidRPr="007B13AD">
        <w:t>earing</w:t>
      </w:r>
      <w:r w:rsidR="00EF4637">
        <w:t xml:space="preserve"> disability</w:t>
      </w:r>
    </w:p>
    <w:p w14:paraId="4F1B7317" w14:textId="42FC7A6B" w:rsidR="000E56D6" w:rsidRPr="007B13AD" w:rsidRDefault="00546FE5" w:rsidP="004C4214">
      <w:pPr>
        <w:pStyle w:val="BodyText"/>
        <w:numPr>
          <w:ilvl w:val="0"/>
          <w:numId w:val="11"/>
        </w:numPr>
        <w:ind w:left="714" w:hanging="357"/>
        <w:contextualSpacing/>
      </w:pPr>
      <w:r>
        <w:t>L</w:t>
      </w:r>
      <w:r w:rsidR="000E56D6" w:rsidRPr="007B13AD">
        <w:t>earning</w:t>
      </w:r>
      <w:r w:rsidR="00EF4637">
        <w:t xml:space="preserve"> disability</w:t>
      </w:r>
    </w:p>
    <w:p w14:paraId="123DBB28" w14:textId="2134F700" w:rsidR="004C4214" w:rsidRPr="007B13AD" w:rsidRDefault="00546FE5" w:rsidP="000E56D6">
      <w:pPr>
        <w:pStyle w:val="BodyText"/>
        <w:numPr>
          <w:ilvl w:val="0"/>
          <w:numId w:val="11"/>
        </w:numPr>
        <w:ind w:left="714" w:hanging="357"/>
        <w:contextualSpacing/>
      </w:pPr>
      <w:r>
        <w:t>O</w:t>
      </w:r>
      <w:r w:rsidR="000E56D6" w:rsidRPr="007B13AD">
        <w:t>ther</w:t>
      </w:r>
      <w:r w:rsidR="00EF4637">
        <w:t xml:space="preserve"> disability</w:t>
      </w:r>
    </w:p>
    <w:p w14:paraId="4E7F7AF8" w14:textId="07F477FF" w:rsidR="000E56D6" w:rsidRPr="007B13AD" w:rsidRDefault="000E56D6" w:rsidP="00810BE5">
      <w:pPr>
        <w:pStyle w:val="BodyText"/>
        <w:spacing w:before="480"/>
      </w:pPr>
      <w:r w:rsidRPr="007B13AD">
        <w:lastRenderedPageBreak/>
        <w:t xml:space="preserve">From 2020, the categories were changed to provide even greater </w:t>
      </w:r>
      <w:r w:rsidR="007744C2" w:rsidRPr="007B13AD">
        <w:t>detail</w:t>
      </w:r>
      <w:r w:rsidRPr="007B13AD">
        <w:t xml:space="preserve">. The new categories </w:t>
      </w:r>
      <w:r w:rsidR="6A88EB79" w:rsidRPr="007B13AD">
        <w:t>are</w:t>
      </w:r>
      <w:r w:rsidRPr="007B13AD">
        <w:t>:</w:t>
      </w:r>
    </w:p>
    <w:p w14:paraId="17F5A813" w14:textId="4DE19CC4" w:rsidR="000E56D6" w:rsidRPr="007B13AD" w:rsidRDefault="000E56D6" w:rsidP="004C4214">
      <w:pPr>
        <w:pStyle w:val="BodyText"/>
        <w:numPr>
          <w:ilvl w:val="0"/>
          <w:numId w:val="12"/>
        </w:numPr>
        <w:ind w:left="714" w:hanging="357"/>
        <w:contextualSpacing/>
      </w:pPr>
      <w:r w:rsidRPr="007B13AD">
        <w:t>Hard of Hearing/deaf/Deaf</w:t>
      </w:r>
    </w:p>
    <w:p w14:paraId="330CB9FB" w14:textId="77777777" w:rsidR="000E56D6" w:rsidRPr="007B13AD" w:rsidRDefault="000E56D6" w:rsidP="004C4214">
      <w:pPr>
        <w:pStyle w:val="BodyText"/>
        <w:numPr>
          <w:ilvl w:val="0"/>
          <w:numId w:val="12"/>
        </w:numPr>
        <w:ind w:left="714" w:hanging="357"/>
        <w:contextualSpacing/>
      </w:pPr>
      <w:r w:rsidRPr="007B13AD">
        <w:t>Physical disability</w:t>
      </w:r>
    </w:p>
    <w:p w14:paraId="58B78254" w14:textId="7BA2E3DE" w:rsidR="000E56D6" w:rsidRPr="007B13AD" w:rsidRDefault="000E56D6" w:rsidP="004C4214">
      <w:pPr>
        <w:pStyle w:val="BodyText"/>
        <w:numPr>
          <w:ilvl w:val="0"/>
          <w:numId w:val="12"/>
        </w:numPr>
        <w:ind w:left="714" w:hanging="357"/>
        <w:contextualSpacing/>
      </w:pPr>
      <w:r w:rsidRPr="007B13AD">
        <w:t>Intellectual disability</w:t>
      </w:r>
    </w:p>
    <w:p w14:paraId="41F72418" w14:textId="77777777" w:rsidR="000E56D6" w:rsidRPr="007B13AD" w:rsidRDefault="000E56D6" w:rsidP="004C4214">
      <w:pPr>
        <w:pStyle w:val="BodyText"/>
        <w:numPr>
          <w:ilvl w:val="0"/>
          <w:numId w:val="12"/>
        </w:numPr>
        <w:ind w:left="714" w:hanging="357"/>
        <w:contextualSpacing/>
      </w:pPr>
      <w:r w:rsidRPr="007B13AD">
        <w:t>Specific Learning Disability (SLD)</w:t>
      </w:r>
    </w:p>
    <w:p w14:paraId="7DC96C11" w14:textId="77777777" w:rsidR="000E56D6" w:rsidRPr="007B13AD" w:rsidRDefault="000E56D6" w:rsidP="004C4214">
      <w:pPr>
        <w:pStyle w:val="BodyText"/>
        <w:numPr>
          <w:ilvl w:val="0"/>
          <w:numId w:val="12"/>
        </w:numPr>
        <w:ind w:left="714" w:hanging="357"/>
        <w:contextualSpacing/>
      </w:pPr>
      <w:r w:rsidRPr="007B13AD">
        <w:t>Mental health condition</w:t>
      </w:r>
    </w:p>
    <w:p w14:paraId="764F6582" w14:textId="41308775" w:rsidR="000E56D6" w:rsidRPr="007B13AD" w:rsidRDefault="000E56D6" w:rsidP="004C4214">
      <w:pPr>
        <w:pStyle w:val="BodyText"/>
        <w:numPr>
          <w:ilvl w:val="0"/>
          <w:numId w:val="12"/>
        </w:numPr>
        <w:ind w:left="714" w:hanging="357"/>
        <w:contextualSpacing/>
      </w:pPr>
      <w:r w:rsidRPr="007B13AD">
        <w:t>Acquired brain injury (ABI)</w:t>
      </w:r>
    </w:p>
    <w:p w14:paraId="4A480BF2" w14:textId="77777777" w:rsidR="000E56D6" w:rsidRPr="007B13AD" w:rsidRDefault="000E56D6" w:rsidP="004C4214">
      <w:pPr>
        <w:pStyle w:val="BodyText"/>
        <w:numPr>
          <w:ilvl w:val="0"/>
          <w:numId w:val="12"/>
        </w:numPr>
        <w:ind w:left="714" w:hanging="357"/>
        <w:contextualSpacing/>
      </w:pPr>
      <w:r w:rsidRPr="007B13AD">
        <w:t>Low Vision/Blind</w:t>
      </w:r>
    </w:p>
    <w:p w14:paraId="7F5D9A01" w14:textId="77777777" w:rsidR="000E56D6" w:rsidRPr="007B13AD" w:rsidRDefault="000E56D6" w:rsidP="004C4214">
      <w:pPr>
        <w:pStyle w:val="BodyText"/>
        <w:numPr>
          <w:ilvl w:val="0"/>
          <w:numId w:val="12"/>
        </w:numPr>
        <w:ind w:left="714" w:hanging="357"/>
        <w:contextualSpacing/>
      </w:pPr>
      <w:r w:rsidRPr="007B13AD">
        <w:t>Medical condition</w:t>
      </w:r>
    </w:p>
    <w:p w14:paraId="48B056E7" w14:textId="48FF25E5" w:rsidR="000E56D6" w:rsidRPr="007B13AD" w:rsidRDefault="000E56D6" w:rsidP="004C4214">
      <w:pPr>
        <w:pStyle w:val="BodyText"/>
        <w:numPr>
          <w:ilvl w:val="0"/>
          <w:numId w:val="12"/>
        </w:numPr>
        <w:ind w:left="714" w:hanging="357"/>
        <w:contextualSpacing/>
      </w:pPr>
      <w:r w:rsidRPr="007B13AD">
        <w:t>Neurological condition</w:t>
      </w:r>
    </w:p>
    <w:p w14:paraId="6310CC2E" w14:textId="5259E172" w:rsidR="000E56D6" w:rsidRPr="007B13AD" w:rsidRDefault="000E56D6" w:rsidP="004C4214">
      <w:pPr>
        <w:pStyle w:val="BodyText"/>
        <w:numPr>
          <w:ilvl w:val="0"/>
          <w:numId w:val="12"/>
        </w:numPr>
        <w:ind w:left="714" w:hanging="357"/>
        <w:contextualSpacing/>
      </w:pPr>
      <w:r w:rsidRPr="007B13AD">
        <w:t>Other disability</w:t>
      </w:r>
    </w:p>
    <w:p w14:paraId="0BA146F9" w14:textId="1EBBD18C" w:rsidR="00EE656C" w:rsidRPr="007B13AD" w:rsidRDefault="00EE656C" w:rsidP="00810BE5">
      <w:pPr>
        <w:pStyle w:val="BodyText"/>
        <w:spacing w:before="480"/>
      </w:pPr>
      <w:r w:rsidRPr="007B13AD">
        <w:t xml:space="preserve">Descriptions of each of these categories </w:t>
      </w:r>
      <w:r w:rsidR="00F2724C" w:rsidRPr="007B13AD">
        <w:t>are</w:t>
      </w:r>
      <w:r w:rsidRPr="007B13AD">
        <w:t xml:space="preserve"> available on the </w:t>
      </w:r>
      <w:r w:rsidR="000D62E3" w:rsidRPr="007B13AD">
        <w:t>Tertiary Collection of Student Information</w:t>
      </w:r>
      <w:r w:rsidR="006C3233">
        <w:t xml:space="preserve"> (TCSI)</w:t>
      </w:r>
      <w:r w:rsidR="000D62E3" w:rsidRPr="007B13AD">
        <w:t xml:space="preserve"> </w:t>
      </w:r>
      <w:r w:rsidR="00B51940">
        <w:t>website</w:t>
      </w:r>
      <w:r w:rsidR="00D97673">
        <w:t xml:space="preserve"> (Tertiary Collection of Student Information, 2024)</w:t>
      </w:r>
      <w:r w:rsidR="00E82129" w:rsidRPr="007B13AD">
        <w:t>.</w:t>
      </w:r>
    </w:p>
    <w:p w14:paraId="50E24DAF" w14:textId="5236869E" w:rsidR="000E56D6" w:rsidRPr="007B13AD" w:rsidRDefault="006639F4" w:rsidP="000E56D6">
      <w:pPr>
        <w:pStyle w:val="BodyText"/>
      </w:pPr>
      <w:r w:rsidRPr="007B13AD">
        <w:t>As already noted, s</w:t>
      </w:r>
      <w:r w:rsidR="000E56D6" w:rsidRPr="007B13AD">
        <w:t>tudents self-identify and self-</w:t>
      </w:r>
      <w:proofErr w:type="spellStart"/>
      <w:r w:rsidR="000E56D6" w:rsidRPr="007B13AD">
        <w:t>categori</w:t>
      </w:r>
      <w:r w:rsidR="00B51940">
        <w:t>s</w:t>
      </w:r>
      <w:r w:rsidR="000E56D6" w:rsidRPr="007B13AD">
        <w:t>e</w:t>
      </w:r>
      <w:proofErr w:type="spellEnd"/>
      <w:r w:rsidR="000E56D6" w:rsidRPr="007B13AD">
        <w:t xml:space="preserve">, i.e. it is for the individual student to </w:t>
      </w:r>
      <w:r w:rsidR="005D3577" w:rsidRPr="007B13AD">
        <w:t>decide</w:t>
      </w:r>
      <w:r w:rsidR="000E56D6" w:rsidRPr="007B13AD">
        <w:t xml:space="preserve"> whether they want to identify as having a disability, whether they want to </w:t>
      </w:r>
      <w:proofErr w:type="spellStart"/>
      <w:r w:rsidR="000E56D6" w:rsidRPr="007B13AD">
        <w:t>categori</w:t>
      </w:r>
      <w:r w:rsidR="00680CE3" w:rsidRPr="007B13AD">
        <w:t>s</w:t>
      </w:r>
      <w:r w:rsidR="000E56D6" w:rsidRPr="007B13AD">
        <w:t>e</w:t>
      </w:r>
      <w:proofErr w:type="spellEnd"/>
      <w:r w:rsidR="000E56D6" w:rsidRPr="007B13AD">
        <w:t xml:space="preserve"> their disability and</w:t>
      </w:r>
      <w:r w:rsidR="0098452A">
        <w:t>,</w:t>
      </w:r>
      <w:r w:rsidR="000E56D6" w:rsidRPr="007B13AD">
        <w:t xml:space="preserve"> if so, which category or categories to select.</w:t>
      </w:r>
      <w:r w:rsidR="007744C2" w:rsidRPr="007B13AD">
        <w:t xml:space="preserve"> For this </w:t>
      </w:r>
      <w:r w:rsidR="0022753D" w:rsidRPr="007B13AD">
        <w:t>reason,</w:t>
      </w:r>
      <w:r w:rsidR="007744C2" w:rsidRPr="007B13AD">
        <w:t xml:space="preserve"> the data collected contains a degree of </w:t>
      </w:r>
      <w:r w:rsidR="007B13AD">
        <w:t>personal interpretation</w:t>
      </w:r>
      <w:r w:rsidR="007744C2" w:rsidRPr="007B13AD">
        <w:t xml:space="preserve">. </w:t>
      </w:r>
    </w:p>
    <w:p w14:paraId="03D04D88" w14:textId="77777777" w:rsidR="007A5152" w:rsidRDefault="007A5152">
      <w:pPr>
        <w:spacing w:line="259" w:lineRule="auto"/>
        <w:rPr>
          <w:rFonts w:ascii="Inter Medium" w:eastAsiaTheme="majorEastAsia" w:hAnsi="Inter Medium" w:cstheme="majorBidi"/>
          <w:color w:val="6B3B57"/>
          <w:sz w:val="52"/>
          <w:szCs w:val="40"/>
        </w:rPr>
      </w:pPr>
      <w:bookmarkStart w:id="1" w:name="Xb565dd37fec49d65b650bdb22636ec3e531dc17"/>
      <w:r>
        <w:br w:type="page"/>
      </w:r>
    </w:p>
    <w:p w14:paraId="51C11076" w14:textId="4F0B6937" w:rsidR="003C10E3" w:rsidRPr="007B13AD" w:rsidRDefault="00784F5B" w:rsidP="00ED53E7">
      <w:pPr>
        <w:pStyle w:val="Heading1"/>
      </w:pPr>
      <w:r w:rsidRPr="007B13AD">
        <w:lastRenderedPageBreak/>
        <w:t xml:space="preserve">Overall </w:t>
      </w:r>
      <w:r w:rsidR="00F666CD" w:rsidRPr="007B13AD">
        <w:t>representation of students with disabilit</w:t>
      </w:r>
      <w:r w:rsidR="00875785" w:rsidRPr="007B13AD">
        <w:t>y</w:t>
      </w:r>
      <w:r w:rsidR="00F666CD" w:rsidRPr="007B13AD">
        <w:t xml:space="preserve"> in higher education</w:t>
      </w:r>
      <w:r w:rsidRPr="007B13AD">
        <w:t xml:space="preserve"> </w:t>
      </w:r>
    </w:p>
    <w:p w14:paraId="39D0F1DF" w14:textId="725D40DD" w:rsidR="00AC08E9" w:rsidRPr="007B13AD" w:rsidRDefault="003B1B70">
      <w:bookmarkStart w:id="2" w:name="introduction"/>
      <w:r>
        <w:t>T</w:t>
      </w:r>
      <w:r w:rsidR="002148B2">
        <w:t xml:space="preserve">he </w:t>
      </w:r>
      <w:r w:rsidR="00F666CD" w:rsidRPr="007B13AD">
        <w:t xml:space="preserve">enrolment of </w:t>
      </w:r>
      <w:r w:rsidR="002148B2">
        <w:t xml:space="preserve">domestic undergraduate </w:t>
      </w:r>
      <w:r w:rsidR="00F666CD" w:rsidRPr="007B13AD">
        <w:t xml:space="preserve">students with </w:t>
      </w:r>
      <w:proofErr w:type="gramStart"/>
      <w:r w:rsidR="00F666CD" w:rsidRPr="007B13AD">
        <w:t>disabilit</w:t>
      </w:r>
      <w:r w:rsidR="00875785" w:rsidRPr="007B13AD">
        <w:t>y</w:t>
      </w:r>
      <w:proofErr w:type="gramEnd"/>
      <w:r w:rsidR="00F666CD" w:rsidRPr="007B13AD">
        <w:t xml:space="preserve"> ha</w:t>
      </w:r>
      <w:r w:rsidR="008858FA">
        <w:t>s increased</w:t>
      </w:r>
      <w:r w:rsidR="00F666CD" w:rsidRPr="007B13AD">
        <w:t xml:space="preserve"> significantly</w:t>
      </w:r>
      <w:r>
        <w:t xml:space="preserve"> since 2011.</w:t>
      </w:r>
      <w:r w:rsidR="00F666CD" w:rsidRPr="007B13AD">
        <w:t xml:space="preserve"> </w:t>
      </w:r>
      <w:r w:rsidR="006400F7" w:rsidRPr="007B13AD">
        <w:t xml:space="preserve">In </w:t>
      </w:r>
      <w:r>
        <w:t>that year</w:t>
      </w:r>
      <w:r w:rsidR="006400F7" w:rsidRPr="007B13AD">
        <w:t xml:space="preserve">, </w:t>
      </w:r>
      <w:r w:rsidR="0029155D" w:rsidRPr="007B13AD">
        <w:t xml:space="preserve">30,334 </w:t>
      </w:r>
      <w:r w:rsidR="006400F7" w:rsidRPr="007B13AD">
        <w:t xml:space="preserve">students identified as having a disability, equating to </w:t>
      </w:r>
      <w:r w:rsidR="00F65991" w:rsidRPr="007B13AD">
        <w:t>5</w:t>
      </w:r>
      <w:r w:rsidR="006400F7" w:rsidRPr="007B13AD">
        <w:t xml:space="preserve">% of the </w:t>
      </w:r>
      <w:r>
        <w:t>undergraduate</w:t>
      </w:r>
      <w:r w:rsidRPr="007B13AD">
        <w:t xml:space="preserve"> </w:t>
      </w:r>
      <w:r w:rsidR="009757ED">
        <w:t>headcount</w:t>
      </w:r>
      <w:r w:rsidR="006400F7" w:rsidRPr="007B13AD">
        <w:t xml:space="preserve">. By 2019, this had risen to </w:t>
      </w:r>
      <w:r w:rsidR="00CF427D" w:rsidRPr="007B13AD">
        <w:t>58,451</w:t>
      </w:r>
      <w:r w:rsidR="006C3233">
        <w:t>, or around</w:t>
      </w:r>
      <w:r w:rsidR="006400F7" w:rsidRPr="007B13AD">
        <w:t xml:space="preserve"> </w:t>
      </w:r>
      <w:r w:rsidR="00BC041B" w:rsidRPr="007B13AD">
        <w:t>7.7%</w:t>
      </w:r>
      <w:r w:rsidR="006400F7" w:rsidRPr="007B13AD">
        <w:t xml:space="preserve"> </w:t>
      </w:r>
      <w:r w:rsidR="006C3233">
        <w:t>of the population</w:t>
      </w:r>
      <w:r w:rsidR="002148B2">
        <w:t xml:space="preserve">. </w:t>
      </w:r>
      <w:r w:rsidR="006400F7" w:rsidRPr="007B13AD">
        <w:t xml:space="preserve">In other words, both the raw number and proportional representation of </w:t>
      </w:r>
      <w:r w:rsidR="003F550B" w:rsidRPr="007B13AD">
        <w:t>students with disability</w:t>
      </w:r>
      <w:r w:rsidR="006400F7" w:rsidRPr="007B13AD">
        <w:t xml:space="preserve"> has risen, year by year, over this period. </w:t>
      </w:r>
      <w:r w:rsidR="0029155D" w:rsidRPr="007B13AD">
        <w:t>From 2020 to 2022</w:t>
      </w:r>
      <w:r w:rsidR="00F65991" w:rsidRPr="007B13AD">
        <w:t xml:space="preserve">, the percentage of students reporting disability increased at an even higher rate, </w:t>
      </w:r>
      <w:r w:rsidR="002B37BC">
        <w:t xml:space="preserve">rising </w:t>
      </w:r>
      <w:r w:rsidR="00F65991" w:rsidRPr="007B13AD">
        <w:t>from 8.1% in 2020</w:t>
      </w:r>
      <w:r w:rsidR="00F65991" w:rsidRPr="007B13AD">
        <w:rPr>
          <w:rStyle w:val="FootnoteReference"/>
        </w:rPr>
        <w:footnoteReference w:id="2"/>
      </w:r>
      <w:r w:rsidR="00F65991" w:rsidRPr="007B13AD">
        <w:t xml:space="preserve"> to 10.3% in 2021, and then to 11.6% in 2022. </w:t>
      </w:r>
    </w:p>
    <w:p w14:paraId="1096A336" w14:textId="1444BA57" w:rsidR="00CD5F65" w:rsidRPr="007B13AD" w:rsidRDefault="00F65991">
      <w:r w:rsidRPr="007B13AD">
        <w:t xml:space="preserve">In terms of </w:t>
      </w:r>
      <w:r w:rsidR="002148B2">
        <w:t xml:space="preserve">domestic undergraduate </w:t>
      </w:r>
      <w:r w:rsidRPr="007B13AD">
        <w:t>enrolment</w:t>
      </w:r>
      <w:r w:rsidR="00EE2EB1">
        <w:t>s</w:t>
      </w:r>
      <w:r w:rsidRPr="007B13AD">
        <w:t xml:space="preserve">, this represents an increase of 185.6% between 2011 </w:t>
      </w:r>
      <w:r w:rsidR="00DE73B4">
        <w:t>and</w:t>
      </w:r>
      <w:r w:rsidRPr="007B13AD">
        <w:t xml:space="preserve"> 2022</w:t>
      </w:r>
      <w:r w:rsidR="00CF427D" w:rsidRPr="007B13AD">
        <w:t xml:space="preserve"> </w:t>
      </w:r>
      <w:r w:rsidR="00DE73B4">
        <w:t>(</w:t>
      </w:r>
      <w:r w:rsidR="005A6538" w:rsidRPr="007B13AD">
        <w:t xml:space="preserve">from </w:t>
      </w:r>
      <w:r w:rsidR="00FD7E50" w:rsidRPr="007B13AD">
        <w:t>30,334 to 86,644</w:t>
      </w:r>
      <w:r w:rsidR="00DE73B4">
        <w:t>)</w:t>
      </w:r>
      <w:r w:rsidRPr="007B13AD">
        <w:t xml:space="preserve">. In proportional terms, this represents an increase of </w:t>
      </w:r>
      <w:r w:rsidR="00FD7E50" w:rsidRPr="007B13AD">
        <w:t>1</w:t>
      </w:r>
      <w:r w:rsidRPr="007B13AD">
        <w:t>32%</w:t>
      </w:r>
      <w:r w:rsidR="00FD7E50" w:rsidRPr="007B13AD">
        <w:t xml:space="preserve"> </w:t>
      </w:r>
      <w:r w:rsidR="00B27877">
        <w:t>(</w:t>
      </w:r>
      <w:r w:rsidR="005A6538" w:rsidRPr="007B13AD">
        <w:t xml:space="preserve">from </w:t>
      </w:r>
      <w:r w:rsidR="00FD7E50" w:rsidRPr="007B13AD">
        <w:t>5</w:t>
      </w:r>
      <w:r w:rsidR="006C37CC">
        <w:t>.0</w:t>
      </w:r>
      <w:r w:rsidR="00FD7E50" w:rsidRPr="007B13AD">
        <w:t xml:space="preserve">% to </w:t>
      </w:r>
      <w:r w:rsidR="00D2082F" w:rsidRPr="007B13AD">
        <w:t>11.6%</w:t>
      </w:r>
      <w:r w:rsidR="00B27877">
        <w:t>)</w:t>
      </w:r>
      <w:r w:rsidRPr="007B13AD">
        <w:t xml:space="preserve">. </w:t>
      </w:r>
    </w:p>
    <w:p w14:paraId="7481ECA9" w14:textId="2ED3B24C" w:rsidR="00CD5F65" w:rsidRPr="007B13AD" w:rsidRDefault="00CD5F65">
      <w:r w:rsidRPr="007B13AD">
        <w:t xml:space="preserve">Although the reasons for these significant increases cannot be stated definitively, several factors present themselves as </w:t>
      </w:r>
      <w:r w:rsidR="00D02972" w:rsidRPr="007B13AD">
        <w:t>likely</w:t>
      </w:r>
      <w:r w:rsidRPr="007B13AD">
        <w:t xml:space="preserve"> contributors:</w:t>
      </w:r>
    </w:p>
    <w:p w14:paraId="6F84804A" w14:textId="74795FEF" w:rsidR="00CD5F65" w:rsidRPr="007B13AD" w:rsidRDefault="00CD5F65" w:rsidP="00CD5F65">
      <w:pPr>
        <w:pStyle w:val="ListParagraph"/>
        <w:numPr>
          <w:ilvl w:val="0"/>
          <w:numId w:val="15"/>
        </w:numPr>
      </w:pPr>
      <w:r w:rsidRPr="007B13AD">
        <w:t>Greater understanding and acceptance of disability issues in the wider community may be encouraging more students to identify as having a disability.</w:t>
      </w:r>
    </w:p>
    <w:p w14:paraId="273EE4BF" w14:textId="2B639777" w:rsidR="00CD5F65" w:rsidRPr="007B13AD" w:rsidRDefault="00CD5F65" w:rsidP="00CD5F65">
      <w:pPr>
        <w:pStyle w:val="ListParagraph"/>
        <w:numPr>
          <w:ilvl w:val="0"/>
          <w:numId w:val="15"/>
        </w:numPr>
      </w:pPr>
      <w:r w:rsidRPr="007B13AD">
        <w:t xml:space="preserve">Improved institutional processes – for example students being able to manage their enrolment online – may </w:t>
      </w:r>
      <w:r w:rsidR="00E847CB" w:rsidRPr="007B13AD">
        <w:t>result</w:t>
      </w:r>
      <w:r w:rsidR="005D4601" w:rsidRPr="007B13AD">
        <w:t xml:space="preserve"> in the</w:t>
      </w:r>
      <w:r w:rsidRPr="007B13AD">
        <w:t xml:space="preserve"> better</w:t>
      </w:r>
      <w:r w:rsidR="00333E15">
        <w:t xml:space="preserve"> collection and</w:t>
      </w:r>
      <w:r w:rsidRPr="007B13AD">
        <w:t xml:space="preserve"> reporting of data.</w:t>
      </w:r>
    </w:p>
    <w:p w14:paraId="7920FBB9" w14:textId="622FCBA4" w:rsidR="00CD5F65" w:rsidRPr="007B13AD" w:rsidRDefault="00CD5F65" w:rsidP="00CD5F65">
      <w:pPr>
        <w:pStyle w:val="ListParagraph"/>
        <w:numPr>
          <w:ilvl w:val="0"/>
          <w:numId w:val="15"/>
        </w:numPr>
      </w:pPr>
      <w:r w:rsidRPr="007B13AD">
        <w:t xml:space="preserve">The definitional change in disability categories may have had a positive effect on reporting. Most notably, the creation of a specific </w:t>
      </w:r>
      <w:r w:rsidR="00DE73B4">
        <w:t>‘</w:t>
      </w:r>
      <w:r w:rsidRPr="007B13AD">
        <w:t>Mental health condition</w:t>
      </w:r>
      <w:r w:rsidR="00DE73B4">
        <w:t>’</w:t>
      </w:r>
      <w:r w:rsidRPr="007B13AD">
        <w:t xml:space="preserve"> category may have resulted in some students now identifying as having a disability, whereas previously they may have not </w:t>
      </w:r>
      <w:proofErr w:type="spellStart"/>
      <w:r w:rsidRPr="007B13AD">
        <w:t>reali</w:t>
      </w:r>
      <w:r w:rsidR="00256D12">
        <w:t>s</w:t>
      </w:r>
      <w:r w:rsidRPr="007B13AD">
        <w:t>ed</w:t>
      </w:r>
      <w:proofErr w:type="spellEnd"/>
      <w:r w:rsidR="00126AA8" w:rsidRPr="007B13AD">
        <w:t xml:space="preserve"> a</w:t>
      </w:r>
      <w:r w:rsidRPr="007B13AD">
        <w:t xml:space="preserve"> mental health </w:t>
      </w:r>
      <w:r w:rsidR="00126AA8" w:rsidRPr="007B13AD">
        <w:t xml:space="preserve">condition </w:t>
      </w:r>
      <w:r w:rsidRPr="007B13AD">
        <w:t>was an official disability category.</w:t>
      </w:r>
    </w:p>
    <w:p w14:paraId="369B29D2" w14:textId="6E561E2E" w:rsidR="00CD5F65" w:rsidRPr="007B13AD" w:rsidRDefault="00CD5F65" w:rsidP="00CD5F65">
      <w:pPr>
        <w:pStyle w:val="ListParagraph"/>
        <w:numPr>
          <w:ilvl w:val="0"/>
          <w:numId w:val="15"/>
        </w:numPr>
      </w:pPr>
      <w:r w:rsidRPr="007B13AD">
        <w:t>Relatedly, Australia</w:t>
      </w:r>
      <w:r w:rsidR="0098452A">
        <w:t>n</w:t>
      </w:r>
      <w:r w:rsidRPr="007B13AD">
        <w:t xml:space="preserve"> society at large has experienced a rise in the incidence of mental health issues post COVID-19.</w:t>
      </w:r>
    </w:p>
    <w:p w14:paraId="3A20F0C4" w14:textId="77777777" w:rsidR="006A67FB" w:rsidRDefault="006A67FB" w:rsidP="00BD3809">
      <w:pPr>
        <w:pStyle w:val="ImageCaption"/>
      </w:pPr>
      <w:bookmarkStart w:id="3" w:name="X955de45e444d0d7de3804fa6ceae087ca5c4307"/>
      <w:bookmarkStart w:id="4" w:name="results"/>
      <w:bookmarkEnd w:id="2"/>
    </w:p>
    <w:p w14:paraId="32B9368C" w14:textId="4E90FEC5" w:rsidR="00BD3809" w:rsidRPr="007B13AD" w:rsidRDefault="005E158F" w:rsidP="00BD3809">
      <w:pPr>
        <w:pStyle w:val="ImageCaption"/>
      </w:pPr>
      <w:r w:rsidRPr="007B13AD">
        <w:lastRenderedPageBreak/>
        <w:t xml:space="preserve">Figure </w:t>
      </w:r>
      <w:r w:rsidR="00290D8E">
        <w:fldChar w:fldCharType="begin"/>
      </w:r>
      <w:r w:rsidR="00290D8E">
        <w:instrText xml:space="preserve"> SEQ Figure \* ARABIC </w:instrText>
      </w:r>
      <w:r w:rsidR="00290D8E">
        <w:fldChar w:fldCharType="separate"/>
      </w:r>
      <w:r w:rsidR="00EB13DB">
        <w:rPr>
          <w:noProof/>
        </w:rPr>
        <w:t>1</w:t>
      </w:r>
      <w:r w:rsidR="00290D8E">
        <w:rPr>
          <w:noProof/>
        </w:rPr>
        <w:fldChar w:fldCharType="end"/>
      </w:r>
      <w:r w:rsidRPr="007B13AD">
        <w:t xml:space="preserve">: </w:t>
      </w:r>
      <w:r w:rsidR="005E6E90" w:rsidRPr="007B13AD">
        <w:t>S</w:t>
      </w:r>
      <w:r w:rsidRPr="007B13AD">
        <w:t>tudents with disability</w:t>
      </w:r>
      <w:r w:rsidR="00DE73B4">
        <w:t xml:space="preserve"> as a</w:t>
      </w:r>
      <w:r w:rsidR="00A814E9" w:rsidRPr="007B13AD">
        <w:t xml:space="preserve"> percentage share of enrolments (%), </w:t>
      </w:r>
      <w:r w:rsidRPr="007B13AD">
        <w:t>2011 to 2022</w:t>
      </w:r>
      <w:r w:rsidR="00BD3809">
        <w:t xml:space="preserve">. </w:t>
      </w:r>
      <w:r w:rsidR="00BD3809" w:rsidRPr="007B13AD">
        <w:t>Percentage is calculated as the total number of domestic undergraduate students reporting at least one disability in each year divided by the total number of domestic undergraduate students enrolled at Table A Providers in that year.</w:t>
      </w:r>
    </w:p>
    <w:p w14:paraId="3CB3F222" w14:textId="066E5960" w:rsidR="005E158F" w:rsidRPr="007B13AD" w:rsidRDefault="005E158F" w:rsidP="005E158F">
      <w:pPr>
        <w:pStyle w:val="Caption"/>
      </w:pPr>
    </w:p>
    <w:p w14:paraId="51C11085" w14:textId="5529C94A" w:rsidR="003C10E3" w:rsidRPr="007B13AD" w:rsidRDefault="005677B9" w:rsidP="00290D8E">
      <w:pPr>
        <w:pStyle w:val="CaptionedFigure"/>
        <w:jc w:val="center"/>
      </w:pPr>
      <w:r w:rsidRPr="008811D8">
        <w:rPr>
          <w:noProof/>
        </w:rPr>
        <w:drawing>
          <wp:inline distT="0" distB="0" distL="0" distR="0" wp14:anchorId="51C110A8" wp14:editId="371E639B">
            <wp:extent cx="7422777" cy="4241587"/>
            <wp:effectExtent l="0" t="0" r="6985" b="6985"/>
            <wp:docPr id="23" name="Picture" descr="Line graph showing percentage of students reporting at least on disability as percentage share of enrolments from 2011 to 2022. "/>
            <wp:cNvGraphicFramePr/>
            <a:graphic xmlns:a="http://schemas.openxmlformats.org/drawingml/2006/main">
              <a:graphicData uri="http://schemas.openxmlformats.org/drawingml/2006/picture">
                <pic:pic xmlns:pic="http://schemas.openxmlformats.org/drawingml/2006/picture">
                  <pic:nvPicPr>
                    <pic:cNvPr id="23" name="Picture" descr="Line graph showing percentage of students reporting at least on disability as percentage share of enrolments from 2011 to 2022.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475135" cy="4271506"/>
                    </a:xfrm>
                    <a:prstGeom prst="rect">
                      <a:avLst/>
                    </a:prstGeom>
                    <a:noFill/>
                    <a:ln w="9525">
                      <a:noFill/>
                      <a:headEnd/>
                      <a:tailEnd/>
                    </a:ln>
                  </pic:spPr>
                </pic:pic>
              </a:graphicData>
            </a:graphic>
          </wp:inline>
        </w:drawing>
      </w:r>
    </w:p>
    <w:p w14:paraId="6D679E84" w14:textId="77777777" w:rsidR="00126AA8" w:rsidRPr="007B13AD" w:rsidRDefault="00126AA8">
      <w:bookmarkStart w:id="5" w:name="fig:fig1"/>
      <w:bookmarkEnd w:id="5"/>
    </w:p>
    <w:p w14:paraId="30319102" w14:textId="77777777" w:rsidR="002C6D56" w:rsidRPr="007B13AD" w:rsidRDefault="002C6D56">
      <w:pPr>
        <w:rPr>
          <w:rFonts w:asciiTheme="majorHAnsi" w:eastAsiaTheme="majorEastAsia" w:hAnsiTheme="majorHAnsi" w:cstheme="majorBidi"/>
          <w:b/>
          <w:bCs/>
          <w:color w:val="351C26" w:themeColor="accent1"/>
          <w:sz w:val="32"/>
          <w:szCs w:val="32"/>
        </w:rPr>
      </w:pPr>
      <w:r w:rsidRPr="007B13AD">
        <w:br w:type="page"/>
      </w:r>
    </w:p>
    <w:p w14:paraId="0F96F8D9" w14:textId="043AF49E" w:rsidR="002C6D56" w:rsidRPr="007B13AD" w:rsidRDefault="00875785" w:rsidP="00ED53E7">
      <w:pPr>
        <w:pStyle w:val="Heading1"/>
      </w:pPr>
      <w:r w:rsidRPr="007B13AD">
        <w:lastRenderedPageBreak/>
        <w:t xml:space="preserve">The representation of </w:t>
      </w:r>
      <w:r w:rsidR="009C27FB" w:rsidRPr="007B13AD">
        <w:t xml:space="preserve">students with disability across the sector </w:t>
      </w:r>
    </w:p>
    <w:p w14:paraId="6F53A871" w14:textId="26B133B7" w:rsidR="00E540DF" w:rsidRPr="007B13AD" w:rsidRDefault="00850392" w:rsidP="009C27FB">
      <w:r w:rsidRPr="007B13AD">
        <w:t>Trends across institutional</w:t>
      </w:r>
      <w:r w:rsidR="008A1BCB" w:rsidRPr="007B13AD">
        <w:t xml:space="preserve"> groupings and states and territories </w:t>
      </w:r>
      <w:r w:rsidR="00D85509" w:rsidRPr="007B13AD">
        <w:t>indicate that</w:t>
      </w:r>
      <w:r w:rsidR="001B1705" w:rsidRPr="007B13AD">
        <w:t xml:space="preserve"> the increase in representation by students with </w:t>
      </w:r>
      <w:proofErr w:type="gramStart"/>
      <w:r w:rsidR="001B1705" w:rsidRPr="007B13AD">
        <w:t>disability</w:t>
      </w:r>
      <w:proofErr w:type="gramEnd"/>
      <w:r w:rsidR="0029024C" w:rsidRPr="007B13AD">
        <w:t xml:space="preserve"> has bee</w:t>
      </w:r>
      <w:r w:rsidR="00824B6B" w:rsidRPr="007B13AD">
        <w:t>n broadly based</w:t>
      </w:r>
      <w:r w:rsidR="001B1705" w:rsidRPr="007B13AD">
        <w:t>.</w:t>
      </w:r>
      <w:r w:rsidR="00824B6B" w:rsidRPr="007B13AD">
        <w:t xml:space="preserve"> </w:t>
      </w:r>
      <w:r w:rsidR="00EC5C75" w:rsidRPr="007B13AD">
        <w:t xml:space="preserve"> </w:t>
      </w:r>
    </w:p>
    <w:p w14:paraId="22CAC355" w14:textId="77777777" w:rsidR="00E540DF" w:rsidRPr="007B13AD" w:rsidRDefault="00EC5C75" w:rsidP="009C27FB">
      <w:r w:rsidRPr="007B13AD">
        <w:t xml:space="preserve">Two observations can be made. </w:t>
      </w:r>
    </w:p>
    <w:p w14:paraId="5AE8E868" w14:textId="2B4E88A6" w:rsidR="00875785" w:rsidRPr="007B13AD" w:rsidRDefault="00E16B2B" w:rsidP="009C27FB">
      <w:r w:rsidRPr="00E16B2B">
        <w:t>Among institutional groupings, universities in the Innovative Research Universities (IRU) and non-aligned providers now tend to have lower rates of disability participation compared to other groups. Since 2017, their increases in participation have been smaller relative to other groupings.</w:t>
      </w:r>
      <w:r w:rsidR="00327425">
        <w:t xml:space="preserve"> </w:t>
      </w:r>
      <w:r w:rsidR="00EC5C75" w:rsidRPr="007B13AD">
        <w:t xml:space="preserve">For instance, in 2017, the IRU as a group had a </w:t>
      </w:r>
      <w:r w:rsidR="00C03834" w:rsidRPr="007B13AD">
        <w:t>disability participation rate of 7.</w:t>
      </w:r>
      <w:r w:rsidR="00E847CB">
        <w:t>1</w:t>
      </w:r>
      <w:r w:rsidR="00C03834" w:rsidRPr="007B13AD">
        <w:t xml:space="preserve">%, which was higher than that seen </w:t>
      </w:r>
      <w:r w:rsidR="001C25B0" w:rsidRPr="007B13AD">
        <w:t>in the Group of Eight (Go8)</w:t>
      </w:r>
      <w:r w:rsidR="003833F4" w:rsidRPr="007B13AD">
        <w:t xml:space="preserve"> at 6.6%</w:t>
      </w:r>
      <w:r w:rsidR="001C25B0" w:rsidRPr="007B13AD">
        <w:t xml:space="preserve"> and Australian Technology Network (ATN)</w:t>
      </w:r>
      <w:r w:rsidR="003833F4" w:rsidRPr="007B13AD">
        <w:t xml:space="preserve"> at 6.</w:t>
      </w:r>
      <w:r w:rsidR="00E847CB">
        <w:t>7</w:t>
      </w:r>
      <w:r w:rsidR="003833F4" w:rsidRPr="007B13AD">
        <w:t>%.</w:t>
      </w:r>
      <w:r w:rsidR="00E540DF" w:rsidRPr="007B13AD">
        <w:t xml:space="preserve"> However, by 2022, both the Go8 and ATN groupings had substantially higher </w:t>
      </w:r>
      <w:r w:rsidR="00512575" w:rsidRPr="007B13AD">
        <w:t>participation rates – 12.9% and 13.</w:t>
      </w:r>
      <w:r w:rsidR="00E847CB">
        <w:t>7</w:t>
      </w:r>
      <w:r w:rsidR="00512575" w:rsidRPr="007B13AD">
        <w:t xml:space="preserve">% </w:t>
      </w:r>
      <w:r w:rsidR="007C3797" w:rsidRPr="007B13AD">
        <w:t>–</w:t>
      </w:r>
      <w:r w:rsidR="00512575" w:rsidRPr="007B13AD">
        <w:t xml:space="preserve"> compared to the IRU (9.</w:t>
      </w:r>
      <w:r w:rsidR="00E847CB">
        <w:t>9</w:t>
      </w:r>
      <w:r w:rsidR="00512575" w:rsidRPr="007B13AD">
        <w:t>%)</w:t>
      </w:r>
      <w:r w:rsidR="007C3797" w:rsidRPr="007B13AD">
        <w:t xml:space="preserve">. </w:t>
      </w:r>
    </w:p>
    <w:p w14:paraId="1FEBAEB4" w14:textId="1ADF19FC" w:rsidR="007C3797" w:rsidRPr="007B13AD" w:rsidRDefault="00327425" w:rsidP="009C27FB">
      <w:r>
        <w:t>T</w:t>
      </w:r>
      <w:r w:rsidR="00DA2F0E" w:rsidRPr="007B13AD">
        <w:t xml:space="preserve">here are </w:t>
      </w:r>
      <w:r w:rsidR="00475DEC">
        <w:t>noticeable</w:t>
      </w:r>
      <w:r w:rsidR="00475DEC" w:rsidRPr="007B13AD">
        <w:t xml:space="preserve"> </w:t>
      </w:r>
      <w:r w:rsidR="00DA2F0E" w:rsidRPr="007B13AD">
        <w:t xml:space="preserve">differences between the states and territories in terms of </w:t>
      </w:r>
      <w:r w:rsidR="00F3532E" w:rsidRPr="007B13AD">
        <w:t>overall participation rates</w:t>
      </w:r>
      <w:r w:rsidR="007738A7">
        <w:t xml:space="preserve"> –</w:t>
      </w:r>
      <w:r w:rsidR="00F3532E" w:rsidRPr="007B13AD">
        <w:t xml:space="preserve"> </w:t>
      </w:r>
      <w:r w:rsidR="00475DEC">
        <w:t>for instance,</w:t>
      </w:r>
      <w:r w:rsidR="00475DEC" w:rsidRPr="007B13AD">
        <w:t xml:space="preserve"> </w:t>
      </w:r>
      <w:r w:rsidR="00F3532E" w:rsidRPr="007B13AD">
        <w:t>South Australia</w:t>
      </w:r>
      <w:r w:rsidR="00475DEC">
        <w:t xml:space="preserve">’s relatively high </w:t>
      </w:r>
      <w:r w:rsidR="007738A7">
        <w:t>participation share</w:t>
      </w:r>
      <w:r w:rsidR="00F3532E" w:rsidRPr="007B13AD">
        <w:t xml:space="preserve"> (</w:t>
      </w:r>
      <w:r w:rsidR="00E847CB">
        <w:t>15.0</w:t>
      </w:r>
      <w:r w:rsidR="00F3532E" w:rsidRPr="007B13AD">
        <w:t>% participation rate in 2022)</w:t>
      </w:r>
      <w:r w:rsidR="007738A7">
        <w:t xml:space="preserve"> –</w:t>
      </w:r>
      <w:r w:rsidR="00F3532E" w:rsidRPr="007B13AD">
        <w:t xml:space="preserve"> which are likely to reflect some combination of </w:t>
      </w:r>
      <w:r w:rsidR="00E657ED" w:rsidRPr="007B13AD">
        <w:t xml:space="preserve">demographic factors and local factors affecting student recruitment. </w:t>
      </w:r>
    </w:p>
    <w:p w14:paraId="09E3F66D" w14:textId="77777777" w:rsidR="00777489" w:rsidRDefault="00777489">
      <w:pPr>
        <w:spacing w:line="259" w:lineRule="auto"/>
        <w:rPr>
          <w:i/>
          <w:iCs/>
          <w:sz w:val="18"/>
          <w:szCs w:val="18"/>
        </w:rPr>
      </w:pPr>
      <w:r>
        <w:br w:type="page"/>
      </w:r>
    </w:p>
    <w:p w14:paraId="5F1D66D6" w14:textId="33434196" w:rsidR="002A7F1B" w:rsidRPr="007B13AD" w:rsidRDefault="00875785" w:rsidP="00777489">
      <w:pPr>
        <w:pStyle w:val="TableCaption"/>
        <w:rPr>
          <w:b/>
        </w:rPr>
      </w:pPr>
      <w:r w:rsidRPr="007B13AD">
        <w:lastRenderedPageBreak/>
        <w:t xml:space="preserve">Table </w:t>
      </w:r>
      <w:r w:rsidR="00A814E9" w:rsidRPr="007B13AD">
        <w:t>1</w:t>
      </w:r>
      <w:r w:rsidRPr="007B13AD">
        <w:t>: Students with Disability</w:t>
      </w:r>
      <w:r w:rsidR="00304DBD" w:rsidRPr="007B13AD">
        <w:t>,</w:t>
      </w:r>
      <w:r w:rsidRPr="007B13AD">
        <w:t xml:space="preserve"> </w:t>
      </w:r>
      <w:r w:rsidR="00A814E9" w:rsidRPr="007B13AD">
        <w:t>percentage share of enrolments (</w:t>
      </w:r>
      <w:r w:rsidRPr="007B13AD">
        <w:t>%</w:t>
      </w:r>
      <w:r w:rsidR="00A814E9" w:rsidRPr="007B13AD">
        <w:t>)</w:t>
      </w:r>
      <w:r w:rsidRPr="007B13AD">
        <w:t xml:space="preserve">, </w:t>
      </w:r>
      <w:r w:rsidR="00841229">
        <w:t>b</w:t>
      </w:r>
      <w:r w:rsidR="00A814E9" w:rsidRPr="007B13AD">
        <w:t>y</w:t>
      </w:r>
      <w:r w:rsidRPr="007B13AD">
        <w:t xml:space="preserve"> </w:t>
      </w:r>
      <w:r w:rsidR="00A814E9" w:rsidRPr="007B13AD">
        <w:t xml:space="preserve">Institutional </w:t>
      </w:r>
      <w:r w:rsidRPr="007B13AD">
        <w:t>Groupings and State and Territory, Table A Providers, 201</w:t>
      </w:r>
      <w:r w:rsidR="00C427EC" w:rsidRPr="007B13AD">
        <w:t>7</w:t>
      </w:r>
      <w:r w:rsidRPr="007B13AD">
        <w:t>–2</w:t>
      </w:r>
      <w:r w:rsidR="00C427EC" w:rsidRPr="007B13AD">
        <w:t>2</w:t>
      </w:r>
      <w:r w:rsidR="00A90D7F">
        <w:t xml:space="preserve">. These percentages have been calculated by summing the number of students with disability within each of the groupings or states/territories and dividing by the total number of students within each of the groupings or states/territories. </w:t>
      </w:r>
      <w:r w:rsidRPr="007B13AD">
        <w:br/>
      </w:r>
    </w:p>
    <w:tbl>
      <w:tblPr>
        <w:tblStyle w:val="GridTable4-Accent1"/>
        <w:tblW w:w="5014" w:type="pct"/>
        <w:tblLook w:val="04A0" w:firstRow="1" w:lastRow="0" w:firstColumn="1" w:lastColumn="0" w:noHBand="0" w:noVBand="1"/>
      </w:tblPr>
      <w:tblGrid>
        <w:gridCol w:w="3853"/>
        <w:gridCol w:w="1523"/>
        <w:gridCol w:w="1522"/>
        <w:gridCol w:w="1522"/>
        <w:gridCol w:w="1522"/>
        <w:gridCol w:w="1522"/>
        <w:gridCol w:w="1522"/>
      </w:tblGrid>
      <w:tr w:rsidR="002A7F1B" w:rsidRPr="007B13AD" w14:paraId="1689F555" w14:textId="77777777" w:rsidTr="00ED53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05FF0D5E" w14:textId="77777777" w:rsidR="002A7F1B" w:rsidRPr="009F7EB1" w:rsidRDefault="002A7F1B" w:rsidP="002F132A">
            <w:pPr>
              <w:jc w:val="center"/>
              <w:rPr>
                <w:rFonts w:cs="Arial"/>
                <w:b w:val="0"/>
                <w:color w:val="FFFFFF"/>
              </w:rPr>
            </w:pPr>
          </w:p>
        </w:tc>
        <w:tc>
          <w:tcPr>
            <w:tcW w:w="586" w:type="pct"/>
            <w:noWrap/>
            <w:hideMark/>
          </w:tcPr>
          <w:p w14:paraId="24B078A9" w14:textId="77777777" w:rsidR="002A7F1B" w:rsidRPr="009F7EB1" w:rsidRDefault="002A7F1B"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2017</w:t>
            </w:r>
          </w:p>
        </w:tc>
        <w:tc>
          <w:tcPr>
            <w:tcW w:w="586" w:type="pct"/>
            <w:noWrap/>
          </w:tcPr>
          <w:p w14:paraId="2111B700" w14:textId="77777777" w:rsidR="002A7F1B" w:rsidRPr="009F7EB1" w:rsidRDefault="002A7F1B"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2018</w:t>
            </w:r>
          </w:p>
        </w:tc>
        <w:tc>
          <w:tcPr>
            <w:tcW w:w="586" w:type="pct"/>
            <w:noWrap/>
          </w:tcPr>
          <w:p w14:paraId="3FA6390A" w14:textId="77777777" w:rsidR="002A7F1B" w:rsidRPr="009F7EB1" w:rsidRDefault="002A7F1B"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2019</w:t>
            </w:r>
          </w:p>
        </w:tc>
        <w:tc>
          <w:tcPr>
            <w:tcW w:w="586" w:type="pct"/>
          </w:tcPr>
          <w:p w14:paraId="66E71DC1" w14:textId="3B9F41EE" w:rsidR="002A7F1B" w:rsidRPr="009F7EB1" w:rsidRDefault="002A7F1B"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2020</w:t>
            </w:r>
            <w:r w:rsidR="00C20907" w:rsidRPr="009F7EB1">
              <w:rPr>
                <w:rFonts w:cs="Arial"/>
                <w:color w:val="FFFFFF"/>
              </w:rPr>
              <w:t>*</w:t>
            </w:r>
          </w:p>
        </w:tc>
        <w:tc>
          <w:tcPr>
            <w:tcW w:w="586" w:type="pct"/>
          </w:tcPr>
          <w:p w14:paraId="4B6D6F3F" w14:textId="77777777" w:rsidR="002A7F1B" w:rsidRPr="009F7EB1" w:rsidRDefault="002A7F1B"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2021</w:t>
            </w:r>
          </w:p>
        </w:tc>
        <w:tc>
          <w:tcPr>
            <w:tcW w:w="586" w:type="pct"/>
          </w:tcPr>
          <w:p w14:paraId="4051A093" w14:textId="77777777" w:rsidR="002A7F1B" w:rsidRPr="009F7EB1" w:rsidRDefault="002A7F1B"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2022</w:t>
            </w:r>
          </w:p>
        </w:tc>
      </w:tr>
      <w:tr w:rsidR="002A7F1B" w:rsidRPr="007B13AD" w14:paraId="762C9194"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45956DC2" w14:textId="5E5BD898" w:rsidR="002A7F1B" w:rsidRPr="009F7EB1" w:rsidRDefault="002A7F1B" w:rsidP="002F132A">
            <w:pPr>
              <w:rPr>
                <w:rFonts w:cs="Arial"/>
                <w:b w:val="0"/>
                <w:bCs w:val="0"/>
              </w:rPr>
            </w:pPr>
            <w:r w:rsidRPr="009F7EB1">
              <w:rPr>
                <w:rFonts w:cs="Arial"/>
              </w:rPr>
              <w:t>National — Table A Providers</w:t>
            </w:r>
          </w:p>
        </w:tc>
        <w:tc>
          <w:tcPr>
            <w:tcW w:w="586" w:type="pct"/>
            <w:noWrap/>
          </w:tcPr>
          <w:p w14:paraId="10A087F1" w14:textId="4C1CF2DD" w:rsidR="002A7F1B" w:rsidRPr="007E6C09" w:rsidRDefault="00E86172"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6.</w:t>
            </w:r>
            <w:r w:rsidR="001F595A" w:rsidRPr="007E6C09">
              <w:rPr>
                <w:rFonts w:cs="Arial"/>
                <w:b/>
                <w:bCs/>
              </w:rPr>
              <w:t>9</w:t>
            </w:r>
          </w:p>
        </w:tc>
        <w:tc>
          <w:tcPr>
            <w:tcW w:w="586" w:type="pct"/>
            <w:noWrap/>
          </w:tcPr>
          <w:p w14:paraId="798BE191" w14:textId="05BF105F" w:rsidR="002A7F1B" w:rsidRPr="007E6C09" w:rsidRDefault="00E86172"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7.3</w:t>
            </w:r>
          </w:p>
        </w:tc>
        <w:tc>
          <w:tcPr>
            <w:tcW w:w="586" w:type="pct"/>
            <w:noWrap/>
          </w:tcPr>
          <w:p w14:paraId="065980A6" w14:textId="7E6336D9" w:rsidR="002A7F1B" w:rsidRPr="007E6C09" w:rsidRDefault="00E86172"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7.7</w:t>
            </w:r>
          </w:p>
        </w:tc>
        <w:tc>
          <w:tcPr>
            <w:tcW w:w="586" w:type="pct"/>
          </w:tcPr>
          <w:p w14:paraId="32A91548" w14:textId="00D81E38" w:rsidR="002A7F1B" w:rsidRPr="007E6C09" w:rsidRDefault="009C5CA1"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8.1</w:t>
            </w:r>
          </w:p>
        </w:tc>
        <w:tc>
          <w:tcPr>
            <w:tcW w:w="586" w:type="pct"/>
          </w:tcPr>
          <w:p w14:paraId="1BA22EBE" w14:textId="5466DE13" w:rsidR="002A7F1B" w:rsidRPr="007E6C09" w:rsidRDefault="009C5CA1"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10.3</w:t>
            </w:r>
          </w:p>
        </w:tc>
        <w:tc>
          <w:tcPr>
            <w:tcW w:w="586" w:type="pct"/>
          </w:tcPr>
          <w:p w14:paraId="37E802B8" w14:textId="47456D35" w:rsidR="002A7F1B" w:rsidRPr="007E6C09" w:rsidRDefault="009C5CA1"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11.6</w:t>
            </w:r>
          </w:p>
        </w:tc>
      </w:tr>
      <w:tr w:rsidR="002A7F1B" w:rsidRPr="007B13AD" w14:paraId="6DCEAB5C"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24E3C05C" w14:textId="77777777" w:rsidR="002A7F1B" w:rsidRPr="009F7EB1" w:rsidRDefault="002A7F1B" w:rsidP="002F132A">
            <w:pPr>
              <w:rPr>
                <w:rFonts w:cs="Arial"/>
              </w:rPr>
            </w:pPr>
          </w:p>
        </w:tc>
        <w:tc>
          <w:tcPr>
            <w:tcW w:w="586" w:type="pct"/>
            <w:noWrap/>
          </w:tcPr>
          <w:p w14:paraId="50575F4A"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noWrap/>
          </w:tcPr>
          <w:p w14:paraId="42EF79DE"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noWrap/>
          </w:tcPr>
          <w:p w14:paraId="78230745"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tcPr>
          <w:p w14:paraId="72DAE929"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tcPr>
          <w:p w14:paraId="532FB6EA"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tcPr>
          <w:p w14:paraId="688913EF"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2A7F1B" w:rsidRPr="007B13AD" w14:paraId="21827526"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2C90EC13" w14:textId="45592A85" w:rsidR="002A7F1B" w:rsidRPr="009F7EB1" w:rsidRDefault="00B03291" w:rsidP="002F132A">
            <w:pPr>
              <w:rPr>
                <w:rFonts w:cs="Arial"/>
              </w:rPr>
            </w:pPr>
            <w:r w:rsidRPr="009F7EB1">
              <w:rPr>
                <w:rFonts w:cs="Arial"/>
              </w:rPr>
              <w:t>Group of Eight (</w:t>
            </w:r>
            <w:r w:rsidR="002A7F1B" w:rsidRPr="009F7EB1">
              <w:rPr>
                <w:rFonts w:cs="Arial"/>
              </w:rPr>
              <w:t>Go8</w:t>
            </w:r>
            <w:r w:rsidRPr="009F7EB1">
              <w:rPr>
                <w:rFonts w:cs="Arial"/>
              </w:rPr>
              <w:t>)</w:t>
            </w:r>
          </w:p>
        </w:tc>
        <w:tc>
          <w:tcPr>
            <w:tcW w:w="586" w:type="pct"/>
            <w:noWrap/>
          </w:tcPr>
          <w:p w14:paraId="4EBD4DEC" w14:textId="04911730"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6.6</w:t>
            </w:r>
          </w:p>
        </w:tc>
        <w:tc>
          <w:tcPr>
            <w:tcW w:w="586" w:type="pct"/>
            <w:noWrap/>
          </w:tcPr>
          <w:p w14:paraId="4F633957" w14:textId="1A8AF990" w:rsidR="002A7F1B" w:rsidRPr="007E6C09" w:rsidRDefault="001F595A"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7.0</w:t>
            </w:r>
          </w:p>
        </w:tc>
        <w:tc>
          <w:tcPr>
            <w:tcW w:w="586" w:type="pct"/>
            <w:noWrap/>
          </w:tcPr>
          <w:p w14:paraId="2C9B99F2" w14:textId="31FB9A72"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7.7</w:t>
            </w:r>
          </w:p>
        </w:tc>
        <w:tc>
          <w:tcPr>
            <w:tcW w:w="586" w:type="pct"/>
          </w:tcPr>
          <w:p w14:paraId="686D9C7F" w14:textId="1C60CEC0"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9.7</w:t>
            </w:r>
          </w:p>
        </w:tc>
        <w:tc>
          <w:tcPr>
            <w:tcW w:w="586" w:type="pct"/>
          </w:tcPr>
          <w:p w14:paraId="5019AE32" w14:textId="30C5DEBC"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11.</w:t>
            </w:r>
            <w:r w:rsidR="001F595A" w:rsidRPr="007E6C09">
              <w:rPr>
                <w:color w:val="000000"/>
              </w:rPr>
              <w:t>3</w:t>
            </w:r>
          </w:p>
        </w:tc>
        <w:tc>
          <w:tcPr>
            <w:tcW w:w="586" w:type="pct"/>
          </w:tcPr>
          <w:p w14:paraId="043C89E3" w14:textId="31FE8E3E"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12.9</w:t>
            </w:r>
          </w:p>
        </w:tc>
      </w:tr>
      <w:tr w:rsidR="002A7F1B" w:rsidRPr="007B13AD" w14:paraId="301F28F3"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24D508AD" w14:textId="07EFDF51" w:rsidR="002A7F1B" w:rsidRPr="009F7EB1" w:rsidRDefault="00B733E4" w:rsidP="002F132A">
            <w:pPr>
              <w:rPr>
                <w:rFonts w:cs="Arial"/>
              </w:rPr>
            </w:pPr>
            <w:r w:rsidRPr="009F7EB1">
              <w:rPr>
                <w:rFonts w:cs="Arial"/>
              </w:rPr>
              <w:t xml:space="preserve">Australian Technology Network </w:t>
            </w:r>
            <w:r w:rsidR="00B03291" w:rsidRPr="009F7EB1">
              <w:rPr>
                <w:rFonts w:cs="Arial"/>
              </w:rPr>
              <w:t>(</w:t>
            </w:r>
            <w:r w:rsidR="002A7F1B" w:rsidRPr="009F7EB1">
              <w:rPr>
                <w:rFonts w:cs="Arial"/>
              </w:rPr>
              <w:t>ATN</w:t>
            </w:r>
            <w:r w:rsidR="00B03291" w:rsidRPr="009F7EB1">
              <w:rPr>
                <w:rFonts w:cs="Arial"/>
              </w:rPr>
              <w:t>)</w:t>
            </w:r>
          </w:p>
        </w:tc>
        <w:tc>
          <w:tcPr>
            <w:tcW w:w="586" w:type="pct"/>
            <w:noWrap/>
          </w:tcPr>
          <w:p w14:paraId="1BBA8E78" w14:textId="0DA39FFE"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6.</w:t>
            </w:r>
            <w:r w:rsidR="001F595A" w:rsidRPr="007E6C09">
              <w:rPr>
                <w:color w:val="000000"/>
              </w:rPr>
              <w:t>7</w:t>
            </w:r>
          </w:p>
        </w:tc>
        <w:tc>
          <w:tcPr>
            <w:tcW w:w="586" w:type="pct"/>
            <w:noWrap/>
          </w:tcPr>
          <w:p w14:paraId="5EF85F38" w14:textId="4B19CF24"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7.2</w:t>
            </w:r>
          </w:p>
        </w:tc>
        <w:tc>
          <w:tcPr>
            <w:tcW w:w="586" w:type="pct"/>
            <w:noWrap/>
          </w:tcPr>
          <w:p w14:paraId="7969C813" w14:textId="382C8806"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7.7</w:t>
            </w:r>
          </w:p>
        </w:tc>
        <w:tc>
          <w:tcPr>
            <w:tcW w:w="586" w:type="pct"/>
          </w:tcPr>
          <w:p w14:paraId="6A2D6DD9" w14:textId="690D055A"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8.0</w:t>
            </w:r>
          </w:p>
        </w:tc>
        <w:tc>
          <w:tcPr>
            <w:tcW w:w="586" w:type="pct"/>
          </w:tcPr>
          <w:p w14:paraId="6BDBFBDD" w14:textId="459755F4"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12.4</w:t>
            </w:r>
          </w:p>
        </w:tc>
        <w:tc>
          <w:tcPr>
            <w:tcW w:w="586" w:type="pct"/>
          </w:tcPr>
          <w:p w14:paraId="715A4BE9" w14:textId="654E21EA"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13.</w:t>
            </w:r>
            <w:r w:rsidR="007D5EE1" w:rsidRPr="007E6C09">
              <w:rPr>
                <w:color w:val="000000"/>
              </w:rPr>
              <w:t>7</w:t>
            </w:r>
          </w:p>
        </w:tc>
      </w:tr>
      <w:tr w:rsidR="002A7F1B" w:rsidRPr="007B13AD" w14:paraId="7DBCCC7B"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3672BD22" w14:textId="50F2D0B4" w:rsidR="002A7F1B" w:rsidRPr="009F7EB1" w:rsidRDefault="002B3CA4" w:rsidP="002F132A">
            <w:pPr>
              <w:rPr>
                <w:rFonts w:cs="Arial"/>
              </w:rPr>
            </w:pPr>
            <w:r w:rsidRPr="009F7EB1">
              <w:rPr>
                <w:rFonts w:cs="Arial"/>
              </w:rPr>
              <w:t xml:space="preserve">Innovative Research Universities </w:t>
            </w:r>
            <w:r w:rsidR="00B03291" w:rsidRPr="009F7EB1">
              <w:rPr>
                <w:rFonts w:cs="Arial"/>
              </w:rPr>
              <w:t>(</w:t>
            </w:r>
            <w:r w:rsidR="002A7F1B" w:rsidRPr="009F7EB1">
              <w:rPr>
                <w:rFonts w:cs="Arial"/>
              </w:rPr>
              <w:t>IRU</w:t>
            </w:r>
            <w:r w:rsidR="00B03291" w:rsidRPr="009F7EB1">
              <w:rPr>
                <w:rFonts w:cs="Arial"/>
              </w:rPr>
              <w:t>)</w:t>
            </w:r>
          </w:p>
        </w:tc>
        <w:tc>
          <w:tcPr>
            <w:tcW w:w="586" w:type="pct"/>
            <w:noWrap/>
          </w:tcPr>
          <w:p w14:paraId="6ACE866F" w14:textId="281284E5"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w:t>
            </w:r>
            <w:r w:rsidR="001F595A" w:rsidRPr="007E6C09">
              <w:rPr>
                <w:color w:val="000000"/>
              </w:rPr>
              <w:t>1</w:t>
            </w:r>
          </w:p>
        </w:tc>
        <w:tc>
          <w:tcPr>
            <w:tcW w:w="586" w:type="pct"/>
            <w:noWrap/>
          </w:tcPr>
          <w:p w14:paraId="10083C4D" w14:textId="2FDC8C77"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w:t>
            </w:r>
            <w:r w:rsidR="00E847CB" w:rsidRPr="007E6C09">
              <w:rPr>
                <w:color w:val="000000"/>
              </w:rPr>
              <w:t>4</w:t>
            </w:r>
          </w:p>
        </w:tc>
        <w:tc>
          <w:tcPr>
            <w:tcW w:w="586" w:type="pct"/>
            <w:noWrap/>
          </w:tcPr>
          <w:p w14:paraId="26FDFFB6" w14:textId="42E3FAF8"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w:t>
            </w:r>
            <w:r w:rsidR="00E847CB" w:rsidRPr="007E6C09">
              <w:rPr>
                <w:color w:val="000000"/>
              </w:rPr>
              <w:t>9</w:t>
            </w:r>
          </w:p>
        </w:tc>
        <w:tc>
          <w:tcPr>
            <w:tcW w:w="586" w:type="pct"/>
          </w:tcPr>
          <w:p w14:paraId="7947A342" w14:textId="3F1FD2A3"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8.0</w:t>
            </w:r>
          </w:p>
        </w:tc>
        <w:tc>
          <w:tcPr>
            <w:tcW w:w="586" w:type="pct"/>
          </w:tcPr>
          <w:p w14:paraId="4C4F1961" w14:textId="42E08930"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8.8</w:t>
            </w:r>
          </w:p>
        </w:tc>
        <w:tc>
          <w:tcPr>
            <w:tcW w:w="586" w:type="pct"/>
          </w:tcPr>
          <w:p w14:paraId="118D8891" w14:textId="7B3E4C68"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w:t>
            </w:r>
            <w:r w:rsidR="007D5EE1" w:rsidRPr="007E6C09">
              <w:rPr>
                <w:color w:val="000000"/>
              </w:rPr>
              <w:t>9</w:t>
            </w:r>
          </w:p>
        </w:tc>
      </w:tr>
      <w:tr w:rsidR="002A7F1B" w:rsidRPr="007B13AD" w14:paraId="3AA45F22"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4EFD9886" w14:textId="64DC4186" w:rsidR="002A7F1B" w:rsidRPr="009F7EB1" w:rsidRDefault="00911C77" w:rsidP="002F132A">
            <w:pPr>
              <w:rPr>
                <w:rFonts w:cs="Arial"/>
              </w:rPr>
            </w:pPr>
            <w:r w:rsidRPr="009F7EB1">
              <w:rPr>
                <w:rFonts w:cs="Arial"/>
              </w:rPr>
              <w:t xml:space="preserve">Regional University Network </w:t>
            </w:r>
            <w:r w:rsidR="00B03291" w:rsidRPr="009F7EB1">
              <w:rPr>
                <w:rFonts w:cs="Arial"/>
              </w:rPr>
              <w:t>(</w:t>
            </w:r>
            <w:r w:rsidR="002A7F1B" w:rsidRPr="009F7EB1">
              <w:rPr>
                <w:rFonts w:cs="Arial"/>
              </w:rPr>
              <w:t>RUN</w:t>
            </w:r>
            <w:r w:rsidR="00B03291" w:rsidRPr="009F7EB1">
              <w:rPr>
                <w:rFonts w:cs="Arial"/>
              </w:rPr>
              <w:t>)</w:t>
            </w:r>
          </w:p>
        </w:tc>
        <w:tc>
          <w:tcPr>
            <w:tcW w:w="586" w:type="pct"/>
            <w:noWrap/>
          </w:tcPr>
          <w:p w14:paraId="71D120AC" w14:textId="2B81615D"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w:t>
            </w:r>
            <w:r w:rsidR="001F595A" w:rsidRPr="007E6C09">
              <w:rPr>
                <w:color w:val="000000"/>
              </w:rPr>
              <w:t>5</w:t>
            </w:r>
          </w:p>
        </w:tc>
        <w:tc>
          <w:tcPr>
            <w:tcW w:w="586" w:type="pct"/>
            <w:noWrap/>
          </w:tcPr>
          <w:p w14:paraId="7EDF5812" w14:textId="1D80E476"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8.0</w:t>
            </w:r>
          </w:p>
        </w:tc>
        <w:tc>
          <w:tcPr>
            <w:tcW w:w="586" w:type="pct"/>
            <w:noWrap/>
          </w:tcPr>
          <w:p w14:paraId="5942B8D4" w14:textId="5948CAD6"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8.</w:t>
            </w:r>
            <w:r w:rsidR="001F595A" w:rsidRPr="007E6C09">
              <w:rPr>
                <w:color w:val="000000"/>
              </w:rPr>
              <w:t>5</w:t>
            </w:r>
          </w:p>
        </w:tc>
        <w:tc>
          <w:tcPr>
            <w:tcW w:w="586" w:type="pct"/>
          </w:tcPr>
          <w:p w14:paraId="6FB97474" w14:textId="589A4809"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7.9</w:t>
            </w:r>
          </w:p>
        </w:tc>
        <w:tc>
          <w:tcPr>
            <w:tcW w:w="586" w:type="pct"/>
          </w:tcPr>
          <w:p w14:paraId="38B5855F" w14:textId="31818952"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11.</w:t>
            </w:r>
            <w:r w:rsidR="007D5EE1" w:rsidRPr="007E6C09">
              <w:rPr>
                <w:color w:val="000000"/>
              </w:rPr>
              <w:t>3</w:t>
            </w:r>
          </w:p>
        </w:tc>
        <w:tc>
          <w:tcPr>
            <w:tcW w:w="586" w:type="pct"/>
          </w:tcPr>
          <w:p w14:paraId="26CA5179" w14:textId="500CF201"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12.</w:t>
            </w:r>
            <w:r w:rsidR="007D5EE1" w:rsidRPr="007E6C09">
              <w:rPr>
                <w:color w:val="000000"/>
              </w:rPr>
              <w:t>6</w:t>
            </w:r>
          </w:p>
        </w:tc>
      </w:tr>
      <w:tr w:rsidR="002A7F1B" w:rsidRPr="007B13AD" w14:paraId="52424AA3"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4EE25C77" w14:textId="181CEBF6" w:rsidR="002A7F1B" w:rsidRPr="009F7EB1" w:rsidRDefault="005C266B" w:rsidP="002F132A">
            <w:pPr>
              <w:rPr>
                <w:rFonts w:cs="Arial"/>
              </w:rPr>
            </w:pPr>
            <w:r w:rsidRPr="009F7EB1">
              <w:rPr>
                <w:rFonts w:cs="Arial"/>
              </w:rPr>
              <w:t>Non-a</w:t>
            </w:r>
            <w:r w:rsidR="002A7F1B" w:rsidRPr="009F7EB1">
              <w:rPr>
                <w:rFonts w:cs="Arial"/>
              </w:rPr>
              <w:t xml:space="preserve">ligned </w:t>
            </w:r>
          </w:p>
        </w:tc>
        <w:tc>
          <w:tcPr>
            <w:tcW w:w="586" w:type="pct"/>
            <w:noWrap/>
          </w:tcPr>
          <w:p w14:paraId="5D021526" w14:textId="1BACE689"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6.7</w:t>
            </w:r>
          </w:p>
        </w:tc>
        <w:tc>
          <w:tcPr>
            <w:tcW w:w="586" w:type="pct"/>
            <w:noWrap/>
          </w:tcPr>
          <w:p w14:paraId="33F23D6E" w14:textId="5314C4E6"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7.2</w:t>
            </w:r>
          </w:p>
        </w:tc>
        <w:tc>
          <w:tcPr>
            <w:tcW w:w="586" w:type="pct"/>
            <w:noWrap/>
          </w:tcPr>
          <w:p w14:paraId="6F2B6AA4" w14:textId="49B2017F"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w:t>
            </w:r>
            <w:r w:rsidR="00E847CB" w:rsidRPr="007E6C09">
              <w:rPr>
                <w:color w:val="000000"/>
              </w:rPr>
              <w:t>3</w:t>
            </w:r>
          </w:p>
        </w:tc>
        <w:tc>
          <w:tcPr>
            <w:tcW w:w="586" w:type="pct"/>
          </w:tcPr>
          <w:p w14:paraId="6FA712EE" w14:textId="4CF033D0"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7.0</w:t>
            </w:r>
          </w:p>
        </w:tc>
        <w:tc>
          <w:tcPr>
            <w:tcW w:w="586" w:type="pct"/>
          </w:tcPr>
          <w:p w14:paraId="778E3050" w14:textId="360081C3"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8.2</w:t>
            </w:r>
          </w:p>
        </w:tc>
        <w:tc>
          <w:tcPr>
            <w:tcW w:w="586" w:type="pct"/>
          </w:tcPr>
          <w:p w14:paraId="24E07702" w14:textId="031D8FC7"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w:t>
            </w:r>
            <w:r w:rsidR="007D5EE1" w:rsidRPr="007E6C09">
              <w:rPr>
                <w:color w:val="000000"/>
              </w:rPr>
              <w:t>4</w:t>
            </w:r>
          </w:p>
        </w:tc>
      </w:tr>
      <w:tr w:rsidR="002A7F1B" w:rsidRPr="007B13AD" w14:paraId="077ACA7C"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543630EC" w14:textId="77777777" w:rsidR="002A7F1B" w:rsidRPr="009F7EB1" w:rsidRDefault="002A7F1B" w:rsidP="002F132A">
            <w:pPr>
              <w:rPr>
                <w:rFonts w:cs="Arial"/>
              </w:rPr>
            </w:pPr>
          </w:p>
        </w:tc>
        <w:tc>
          <w:tcPr>
            <w:tcW w:w="586" w:type="pct"/>
            <w:noWrap/>
          </w:tcPr>
          <w:p w14:paraId="3DFFA22E"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noWrap/>
          </w:tcPr>
          <w:p w14:paraId="12FD8D64"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noWrap/>
          </w:tcPr>
          <w:p w14:paraId="2425DE2B"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tcPr>
          <w:p w14:paraId="5BC8CADF"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tcPr>
          <w:p w14:paraId="411BB024"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586" w:type="pct"/>
          </w:tcPr>
          <w:p w14:paraId="5E413AD4" w14:textId="77777777"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2A7F1B" w:rsidRPr="007B13AD" w14:paraId="34ADA4E2"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0CB6A701" w14:textId="77777777" w:rsidR="002A7F1B" w:rsidRPr="009F7EB1" w:rsidRDefault="002A7F1B" w:rsidP="002F132A">
            <w:pPr>
              <w:rPr>
                <w:rFonts w:cs="Arial"/>
                <w:color w:val="000000"/>
              </w:rPr>
            </w:pPr>
            <w:r w:rsidRPr="009F7EB1">
              <w:rPr>
                <w:rFonts w:cs="Arial"/>
                <w:color w:val="000000"/>
              </w:rPr>
              <w:t xml:space="preserve">New South Wales </w:t>
            </w:r>
          </w:p>
        </w:tc>
        <w:tc>
          <w:tcPr>
            <w:tcW w:w="586" w:type="pct"/>
            <w:noWrap/>
          </w:tcPr>
          <w:p w14:paraId="56318E6E" w14:textId="5656BC9C" w:rsidR="002A7F1B" w:rsidRPr="007E6C09" w:rsidRDefault="001F595A"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7.0</w:t>
            </w:r>
          </w:p>
        </w:tc>
        <w:tc>
          <w:tcPr>
            <w:tcW w:w="586" w:type="pct"/>
            <w:noWrap/>
          </w:tcPr>
          <w:p w14:paraId="4631ED39" w14:textId="1B87D2F9"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w:t>
            </w:r>
            <w:r w:rsidR="00E847CB" w:rsidRPr="007E6C09">
              <w:rPr>
                <w:color w:val="000000"/>
              </w:rPr>
              <w:t>4</w:t>
            </w:r>
          </w:p>
        </w:tc>
        <w:tc>
          <w:tcPr>
            <w:tcW w:w="586" w:type="pct"/>
            <w:noWrap/>
          </w:tcPr>
          <w:p w14:paraId="046686B1" w14:textId="24204536"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w:t>
            </w:r>
            <w:r w:rsidR="00E847CB" w:rsidRPr="007E6C09">
              <w:rPr>
                <w:color w:val="000000"/>
              </w:rPr>
              <w:t>8</w:t>
            </w:r>
          </w:p>
        </w:tc>
        <w:tc>
          <w:tcPr>
            <w:tcW w:w="586" w:type="pct"/>
          </w:tcPr>
          <w:p w14:paraId="6C49E5C0" w14:textId="050BFC51"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7.4</w:t>
            </w:r>
          </w:p>
        </w:tc>
        <w:tc>
          <w:tcPr>
            <w:tcW w:w="586" w:type="pct"/>
          </w:tcPr>
          <w:p w14:paraId="69FFF274" w14:textId="6BC77874"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w:t>
            </w:r>
            <w:r w:rsidR="007D5EE1" w:rsidRPr="007E6C09">
              <w:rPr>
                <w:color w:val="000000"/>
              </w:rPr>
              <w:t>9</w:t>
            </w:r>
          </w:p>
        </w:tc>
        <w:tc>
          <w:tcPr>
            <w:tcW w:w="586" w:type="pct"/>
          </w:tcPr>
          <w:p w14:paraId="1B054826" w14:textId="490CA694"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11.</w:t>
            </w:r>
            <w:r w:rsidR="007D5EE1" w:rsidRPr="007E6C09">
              <w:rPr>
                <w:color w:val="000000"/>
              </w:rPr>
              <w:t>1</w:t>
            </w:r>
          </w:p>
        </w:tc>
      </w:tr>
      <w:tr w:rsidR="002A7F1B" w:rsidRPr="007B13AD" w14:paraId="4EBC2105"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049B4C18" w14:textId="77777777" w:rsidR="002A7F1B" w:rsidRPr="009F7EB1" w:rsidRDefault="002A7F1B" w:rsidP="002F132A">
            <w:pPr>
              <w:rPr>
                <w:rFonts w:cs="Arial"/>
                <w:color w:val="000000"/>
              </w:rPr>
            </w:pPr>
            <w:r w:rsidRPr="009F7EB1">
              <w:rPr>
                <w:rFonts w:cs="Arial"/>
                <w:color w:val="000000"/>
              </w:rPr>
              <w:t xml:space="preserve">Victoria </w:t>
            </w:r>
          </w:p>
        </w:tc>
        <w:tc>
          <w:tcPr>
            <w:tcW w:w="586" w:type="pct"/>
            <w:noWrap/>
          </w:tcPr>
          <w:p w14:paraId="54C2EDF7" w14:textId="4812E766"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6.</w:t>
            </w:r>
            <w:r w:rsidR="001F595A" w:rsidRPr="007E6C09">
              <w:rPr>
                <w:color w:val="000000"/>
              </w:rPr>
              <w:t>8</w:t>
            </w:r>
          </w:p>
        </w:tc>
        <w:tc>
          <w:tcPr>
            <w:tcW w:w="586" w:type="pct"/>
            <w:noWrap/>
          </w:tcPr>
          <w:p w14:paraId="552FEDE0" w14:textId="2DAF8BBD"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w:t>
            </w:r>
            <w:r w:rsidR="00A2793A" w:rsidRPr="007E6C09">
              <w:rPr>
                <w:color w:val="000000"/>
              </w:rPr>
              <w:t>3</w:t>
            </w:r>
          </w:p>
        </w:tc>
        <w:tc>
          <w:tcPr>
            <w:tcW w:w="586" w:type="pct"/>
            <w:noWrap/>
          </w:tcPr>
          <w:p w14:paraId="2AC59FB7" w14:textId="3772EC68"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w:t>
            </w:r>
            <w:r w:rsidR="00691CBE" w:rsidRPr="007E6C09">
              <w:rPr>
                <w:color w:val="000000"/>
              </w:rPr>
              <w:t>9</w:t>
            </w:r>
          </w:p>
        </w:tc>
        <w:tc>
          <w:tcPr>
            <w:tcW w:w="586" w:type="pct"/>
          </w:tcPr>
          <w:p w14:paraId="7A8CF430" w14:textId="4EE42F84"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7.5</w:t>
            </w:r>
          </w:p>
        </w:tc>
        <w:tc>
          <w:tcPr>
            <w:tcW w:w="586" w:type="pct"/>
          </w:tcPr>
          <w:p w14:paraId="0C80C4EF" w14:textId="22FFBDB6"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10.7</w:t>
            </w:r>
          </w:p>
        </w:tc>
        <w:tc>
          <w:tcPr>
            <w:tcW w:w="586" w:type="pct"/>
          </w:tcPr>
          <w:p w14:paraId="430FC317" w14:textId="6E7E08E8"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11.</w:t>
            </w:r>
            <w:r w:rsidR="007D5EE1" w:rsidRPr="007E6C09">
              <w:rPr>
                <w:color w:val="000000"/>
              </w:rPr>
              <w:t>9</w:t>
            </w:r>
          </w:p>
        </w:tc>
      </w:tr>
      <w:tr w:rsidR="002A7F1B" w:rsidRPr="007B13AD" w14:paraId="37EB0EBC"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224BAA97" w14:textId="77777777" w:rsidR="002A7F1B" w:rsidRPr="009F7EB1" w:rsidRDefault="002A7F1B" w:rsidP="002F132A">
            <w:pPr>
              <w:rPr>
                <w:rFonts w:cs="Arial"/>
                <w:color w:val="000000"/>
              </w:rPr>
            </w:pPr>
            <w:r w:rsidRPr="009F7EB1">
              <w:rPr>
                <w:rFonts w:cs="Arial"/>
                <w:color w:val="000000"/>
              </w:rPr>
              <w:t xml:space="preserve">Queensland </w:t>
            </w:r>
          </w:p>
        </w:tc>
        <w:tc>
          <w:tcPr>
            <w:tcW w:w="586" w:type="pct"/>
            <w:noWrap/>
          </w:tcPr>
          <w:p w14:paraId="4BDC1A4D" w14:textId="5C2D0703"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5.</w:t>
            </w:r>
            <w:r w:rsidR="001F595A" w:rsidRPr="007E6C09">
              <w:rPr>
                <w:color w:val="000000"/>
              </w:rPr>
              <w:t>5</w:t>
            </w:r>
          </w:p>
        </w:tc>
        <w:tc>
          <w:tcPr>
            <w:tcW w:w="586" w:type="pct"/>
            <w:noWrap/>
          </w:tcPr>
          <w:p w14:paraId="55E9E5B2" w14:textId="44D12B63" w:rsidR="002A7F1B" w:rsidRPr="007E6C09" w:rsidRDefault="00E847C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6.0</w:t>
            </w:r>
          </w:p>
        </w:tc>
        <w:tc>
          <w:tcPr>
            <w:tcW w:w="586" w:type="pct"/>
            <w:noWrap/>
          </w:tcPr>
          <w:p w14:paraId="091DC2D2" w14:textId="42853230"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w:t>
            </w:r>
            <w:r w:rsidR="00691CBE" w:rsidRPr="007E6C09">
              <w:rPr>
                <w:color w:val="000000"/>
              </w:rPr>
              <w:t>4</w:t>
            </w:r>
          </w:p>
        </w:tc>
        <w:tc>
          <w:tcPr>
            <w:tcW w:w="586" w:type="pct"/>
          </w:tcPr>
          <w:p w14:paraId="55C7AE02" w14:textId="0AE336EE"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8.6</w:t>
            </w:r>
          </w:p>
        </w:tc>
        <w:tc>
          <w:tcPr>
            <w:tcW w:w="586" w:type="pct"/>
          </w:tcPr>
          <w:p w14:paraId="686B53A6" w14:textId="49BEF39F"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9.9</w:t>
            </w:r>
          </w:p>
        </w:tc>
        <w:tc>
          <w:tcPr>
            <w:tcW w:w="586" w:type="pct"/>
          </w:tcPr>
          <w:p w14:paraId="7874E7BC" w14:textId="3D94E637" w:rsidR="002A7F1B" w:rsidRPr="007E6C09"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11.1</w:t>
            </w:r>
          </w:p>
        </w:tc>
      </w:tr>
      <w:tr w:rsidR="002A7F1B" w:rsidRPr="007B13AD" w14:paraId="1A83B6CC"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4FA10A74" w14:textId="77777777" w:rsidR="002A7F1B" w:rsidRPr="009F7EB1" w:rsidRDefault="002A7F1B" w:rsidP="002F132A">
            <w:pPr>
              <w:rPr>
                <w:rFonts w:cs="Arial"/>
                <w:color w:val="000000"/>
              </w:rPr>
            </w:pPr>
            <w:r w:rsidRPr="009F7EB1">
              <w:rPr>
                <w:rFonts w:cs="Arial"/>
                <w:color w:val="000000"/>
              </w:rPr>
              <w:t xml:space="preserve">Western Australia </w:t>
            </w:r>
          </w:p>
        </w:tc>
        <w:tc>
          <w:tcPr>
            <w:tcW w:w="586" w:type="pct"/>
            <w:noWrap/>
          </w:tcPr>
          <w:p w14:paraId="701ADAE8" w14:textId="09E212CE"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6.</w:t>
            </w:r>
            <w:r w:rsidR="001F595A" w:rsidRPr="007E6C09">
              <w:rPr>
                <w:color w:val="000000"/>
              </w:rPr>
              <w:t>5</w:t>
            </w:r>
          </w:p>
        </w:tc>
        <w:tc>
          <w:tcPr>
            <w:tcW w:w="586" w:type="pct"/>
            <w:noWrap/>
          </w:tcPr>
          <w:p w14:paraId="514CDD28" w14:textId="40F83018"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w:t>
            </w:r>
            <w:r w:rsidR="00E847CB" w:rsidRPr="007E6C09">
              <w:rPr>
                <w:color w:val="000000"/>
              </w:rPr>
              <w:t>1</w:t>
            </w:r>
          </w:p>
        </w:tc>
        <w:tc>
          <w:tcPr>
            <w:tcW w:w="586" w:type="pct"/>
            <w:noWrap/>
          </w:tcPr>
          <w:p w14:paraId="0CCD3082" w14:textId="35C56E40"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w:t>
            </w:r>
            <w:r w:rsidR="00691CBE" w:rsidRPr="007E6C09">
              <w:rPr>
                <w:color w:val="000000"/>
              </w:rPr>
              <w:t>4</w:t>
            </w:r>
          </w:p>
        </w:tc>
        <w:tc>
          <w:tcPr>
            <w:tcW w:w="586" w:type="pct"/>
          </w:tcPr>
          <w:p w14:paraId="36CAB110" w14:textId="72236F7A"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7.8</w:t>
            </w:r>
          </w:p>
        </w:tc>
        <w:tc>
          <w:tcPr>
            <w:tcW w:w="586" w:type="pct"/>
          </w:tcPr>
          <w:p w14:paraId="18F77161" w14:textId="5478A08B"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9.1</w:t>
            </w:r>
          </w:p>
        </w:tc>
        <w:tc>
          <w:tcPr>
            <w:tcW w:w="586" w:type="pct"/>
          </w:tcPr>
          <w:p w14:paraId="67C5636A" w14:textId="32B3CCD6" w:rsidR="002A7F1B" w:rsidRPr="007E6C09"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11.5</w:t>
            </w:r>
          </w:p>
        </w:tc>
      </w:tr>
      <w:tr w:rsidR="002A7F1B" w:rsidRPr="007B13AD" w14:paraId="3BD3F23F"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4A08690E" w14:textId="77777777" w:rsidR="002A7F1B" w:rsidRPr="009F7EB1" w:rsidRDefault="002A7F1B" w:rsidP="002F132A">
            <w:pPr>
              <w:rPr>
                <w:rFonts w:cs="Arial"/>
                <w:color w:val="000000"/>
              </w:rPr>
            </w:pPr>
            <w:r w:rsidRPr="009F7EB1">
              <w:rPr>
                <w:rFonts w:cs="Arial"/>
                <w:color w:val="000000"/>
              </w:rPr>
              <w:t xml:space="preserve">South Australia </w:t>
            </w:r>
          </w:p>
        </w:tc>
        <w:tc>
          <w:tcPr>
            <w:tcW w:w="586" w:type="pct"/>
            <w:noWrap/>
          </w:tcPr>
          <w:p w14:paraId="3FB319B9" w14:textId="36C60D80"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9.9</w:t>
            </w:r>
          </w:p>
        </w:tc>
        <w:tc>
          <w:tcPr>
            <w:tcW w:w="586" w:type="pct"/>
            <w:noWrap/>
          </w:tcPr>
          <w:p w14:paraId="54EEADAA" w14:textId="6700C695"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10.3</w:t>
            </w:r>
          </w:p>
        </w:tc>
        <w:tc>
          <w:tcPr>
            <w:tcW w:w="586" w:type="pct"/>
            <w:noWrap/>
          </w:tcPr>
          <w:p w14:paraId="63893C54" w14:textId="29732B29"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10.</w:t>
            </w:r>
            <w:r w:rsidR="00691CBE" w:rsidRPr="00861B44">
              <w:rPr>
                <w:color w:val="000000"/>
              </w:rPr>
              <w:t>7</w:t>
            </w:r>
          </w:p>
        </w:tc>
        <w:tc>
          <w:tcPr>
            <w:tcW w:w="586" w:type="pct"/>
          </w:tcPr>
          <w:p w14:paraId="22DC6019" w14:textId="4DFCA7E2"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12.</w:t>
            </w:r>
            <w:r w:rsidR="007D5EE1" w:rsidRPr="00861B44">
              <w:rPr>
                <w:color w:val="000000"/>
              </w:rPr>
              <w:t>7</w:t>
            </w:r>
          </w:p>
        </w:tc>
        <w:tc>
          <w:tcPr>
            <w:tcW w:w="586" w:type="pct"/>
          </w:tcPr>
          <w:p w14:paraId="7B5F630A" w14:textId="70C15BAB"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14.0</w:t>
            </w:r>
          </w:p>
        </w:tc>
        <w:tc>
          <w:tcPr>
            <w:tcW w:w="586" w:type="pct"/>
          </w:tcPr>
          <w:p w14:paraId="15676D2C" w14:textId="304B678B"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w:t>
            </w:r>
            <w:r w:rsidR="007D5EE1" w:rsidRPr="00861B44">
              <w:rPr>
                <w:color w:val="000000"/>
              </w:rPr>
              <w:t>5.0</w:t>
            </w:r>
          </w:p>
        </w:tc>
      </w:tr>
      <w:tr w:rsidR="002A7F1B" w:rsidRPr="007B13AD" w14:paraId="10DC2D70"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4D013CBE" w14:textId="77777777" w:rsidR="002A7F1B" w:rsidRPr="009F7EB1" w:rsidRDefault="002A7F1B" w:rsidP="002F132A">
            <w:pPr>
              <w:rPr>
                <w:rFonts w:cs="Arial"/>
                <w:color w:val="000000"/>
              </w:rPr>
            </w:pPr>
            <w:r w:rsidRPr="009F7EB1">
              <w:rPr>
                <w:rFonts w:cs="Arial"/>
                <w:color w:val="000000"/>
              </w:rPr>
              <w:t xml:space="preserve">Tasmania </w:t>
            </w:r>
          </w:p>
        </w:tc>
        <w:tc>
          <w:tcPr>
            <w:tcW w:w="586" w:type="pct"/>
            <w:noWrap/>
          </w:tcPr>
          <w:p w14:paraId="43842768" w14:textId="0E113550"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w:t>
            </w:r>
            <w:r w:rsidR="00E847CB" w:rsidRPr="00861B44">
              <w:rPr>
                <w:color w:val="000000"/>
              </w:rPr>
              <w:t>6</w:t>
            </w:r>
          </w:p>
        </w:tc>
        <w:tc>
          <w:tcPr>
            <w:tcW w:w="586" w:type="pct"/>
            <w:noWrap/>
          </w:tcPr>
          <w:p w14:paraId="3FE88737" w14:textId="793D1F4F"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w:t>
            </w:r>
            <w:r w:rsidR="00E847CB" w:rsidRPr="00861B44">
              <w:rPr>
                <w:color w:val="000000"/>
              </w:rPr>
              <w:t>5</w:t>
            </w:r>
          </w:p>
        </w:tc>
        <w:tc>
          <w:tcPr>
            <w:tcW w:w="586" w:type="pct"/>
            <w:noWrap/>
          </w:tcPr>
          <w:p w14:paraId="569818EE" w14:textId="38E71A80"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7.4</w:t>
            </w:r>
          </w:p>
        </w:tc>
        <w:tc>
          <w:tcPr>
            <w:tcW w:w="586" w:type="pct"/>
          </w:tcPr>
          <w:p w14:paraId="24013509" w14:textId="65D9F1CE" w:rsidR="002A7F1B" w:rsidRPr="00861B44" w:rsidRDefault="00A2793A"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7.0</w:t>
            </w:r>
          </w:p>
        </w:tc>
        <w:tc>
          <w:tcPr>
            <w:tcW w:w="586" w:type="pct"/>
          </w:tcPr>
          <w:p w14:paraId="5D5C5430" w14:textId="751E62BF"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8.0</w:t>
            </w:r>
          </w:p>
        </w:tc>
        <w:tc>
          <w:tcPr>
            <w:tcW w:w="586" w:type="pct"/>
          </w:tcPr>
          <w:p w14:paraId="3A169EF0" w14:textId="2CFAE393"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10.</w:t>
            </w:r>
            <w:r w:rsidR="007D5EE1" w:rsidRPr="00861B44">
              <w:rPr>
                <w:color w:val="000000"/>
              </w:rPr>
              <w:t>9</w:t>
            </w:r>
          </w:p>
        </w:tc>
      </w:tr>
      <w:tr w:rsidR="002A7F1B" w:rsidRPr="007B13AD" w14:paraId="22F361B5"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69C7E9C4" w14:textId="77777777" w:rsidR="002A7F1B" w:rsidRPr="009F7EB1" w:rsidRDefault="002A7F1B" w:rsidP="002F132A">
            <w:pPr>
              <w:rPr>
                <w:rFonts w:cs="Arial"/>
                <w:color w:val="000000"/>
              </w:rPr>
            </w:pPr>
            <w:r w:rsidRPr="009F7EB1">
              <w:rPr>
                <w:rFonts w:cs="Arial"/>
                <w:color w:val="000000"/>
              </w:rPr>
              <w:t xml:space="preserve">Northern Territory </w:t>
            </w:r>
          </w:p>
        </w:tc>
        <w:tc>
          <w:tcPr>
            <w:tcW w:w="586" w:type="pct"/>
            <w:noWrap/>
          </w:tcPr>
          <w:p w14:paraId="355FFA5E" w14:textId="2FF95818"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5.5</w:t>
            </w:r>
          </w:p>
        </w:tc>
        <w:tc>
          <w:tcPr>
            <w:tcW w:w="586" w:type="pct"/>
            <w:noWrap/>
          </w:tcPr>
          <w:p w14:paraId="3E14ACC8" w14:textId="0BB55475"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5.8</w:t>
            </w:r>
          </w:p>
        </w:tc>
        <w:tc>
          <w:tcPr>
            <w:tcW w:w="586" w:type="pct"/>
            <w:noWrap/>
          </w:tcPr>
          <w:p w14:paraId="3A355D2F" w14:textId="4675C7C6"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7.4</w:t>
            </w:r>
          </w:p>
        </w:tc>
        <w:tc>
          <w:tcPr>
            <w:tcW w:w="586" w:type="pct"/>
          </w:tcPr>
          <w:p w14:paraId="2C449676" w14:textId="51E5C709" w:rsidR="002A7F1B" w:rsidRPr="00861B44" w:rsidRDefault="00C12493"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5.0</w:t>
            </w:r>
          </w:p>
        </w:tc>
        <w:tc>
          <w:tcPr>
            <w:tcW w:w="586" w:type="pct"/>
          </w:tcPr>
          <w:p w14:paraId="5E4D0428" w14:textId="24333E3A"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10.</w:t>
            </w:r>
            <w:r w:rsidR="007D5EE1" w:rsidRPr="00861B44">
              <w:rPr>
                <w:color w:val="000000"/>
              </w:rPr>
              <w:t>6</w:t>
            </w:r>
          </w:p>
        </w:tc>
        <w:tc>
          <w:tcPr>
            <w:tcW w:w="586" w:type="pct"/>
          </w:tcPr>
          <w:p w14:paraId="4BA563D3" w14:textId="3FAAF47F"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12.</w:t>
            </w:r>
            <w:r w:rsidR="007D5EE1" w:rsidRPr="00861B44">
              <w:rPr>
                <w:color w:val="000000"/>
              </w:rPr>
              <w:t>8</w:t>
            </w:r>
          </w:p>
        </w:tc>
      </w:tr>
      <w:tr w:rsidR="002A7F1B" w:rsidRPr="007B13AD" w14:paraId="19A54AC6" w14:textId="77777777" w:rsidTr="00ED53E7">
        <w:tc>
          <w:tcPr>
            <w:cnfStyle w:val="001000000000" w:firstRow="0" w:lastRow="0" w:firstColumn="1" w:lastColumn="0" w:oddVBand="0" w:evenVBand="0" w:oddHBand="0" w:evenHBand="0" w:firstRowFirstColumn="0" w:firstRowLastColumn="0" w:lastRowFirstColumn="0" w:lastRowLastColumn="0"/>
            <w:tcW w:w="1483" w:type="pct"/>
          </w:tcPr>
          <w:p w14:paraId="6DF81E3D" w14:textId="77777777" w:rsidR="002A7F1B" w:rsidRPr="009F7EB1" w:rsidRDefault="002A7F1B" w:rsidP="002F132A">
            <w:pPr>
              <w:rPr>
                <w:rFonts w:cs="Arial"/>
                <w:color w:val="000000"/>
              </w:rPr>
            </w:pPr>
            <w:r w:rsidRPr="009F7EB1">
              <w:rPr>
                <w:rFonts w:cs="Arial"/>
                <w:color w:val="000000"/>
              </w:rPr>
              <w:t xml:space="preserve">Australian Capital Territory </w:t>
            </w:r>
          </w:p>
        </w:tc>
        <w:tc>
          <w:tcPr>
            <w:tcW w:w="586" w:type="pct"/>
            <w:noWrap/>
          </w:tcPr>
          <w:p w14:paraId="62AD00EB" w14:textId="1C7288D3"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9.1</w:t>
            </w:r>
          </w:p>
        </w:tc>
        <w:tc>
          <w:tcPr>
            <w:tcW w:w="586" w:type="pct"/>
            <w:noWrap/>
          </w:tcPr>
          <w:p w14:paraId="220933D4" w14:textId="70F7D493"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9.8</w:t>
            </w:r>
          </w:p>
        </w:tc>
        <w:tc>
          <w:tcPr>
            <w:tcW w:w="586" w:type="pct"/>
            <w:noWrap/>
          </w:tcPr>
          <w:p w14:paraId="56161A8A" w14:textId="3D237D72"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10.</w:t>
            </w:r>
            <w:r w:rsidR="00A2793A" w:rsidRPr="00861B44">
              <w:rPr>
                <w:color w:val="000000"/>
              </w:rPr>
              <w:t>3</w:t>
            </w:r>
          </w:p>
        </w:tc>
        <w:tc>
          <w:tcPr>
            <w:tcW w:w="586" w:type="pct"/>
          </w:tcPr>
          <w:p w14:paraId="290507C3" w14:textId="1590643F"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10.1</w:t>
            </w:r>
          </w:p>
        </w:tc>
        <w:tc>
          <w:tcPr>
            <w:tcW w:w="586" w:type="pct"/>
          </w:tcPr>
          <w:p w14:paraId="41077F55" w14:textId="5F627297"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12.8</w:t>
            </w:r>
          </w:p>
        </w:tc>
        <w:tc>
          <w:tcPr>
            <w:tcW w:w="586" w:type="pct"/>
          </w:tcPr>
          <w:p w14:paraId="57ACC242" w14:textId="5ED3036A" w:rsidR="002A7F1B" w:rsidRPr="00861B44" w:rsidRDefault="002A7F1B"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13.2</w:t>
            </w:r>
          </w:p>
        </w:tc>
      </w:tr>
      <w:tr w:rsidR="002A7F1B" w:rsidRPr="007B13AD" w14:paraId="57E877EF" w14:textId="77777777" w:rsidTr="00ED5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75325DE0" w14:textId="3F1C08FB" w:rsidR="002A7F1B" w:rsidRPr="009F7EB1" w:rsidRDefault="002A7F1B" w:rsidP="002F132A">
            <w:pPr>
              <w:rPr>
                <w:rFonts w:cs="Arial"/>
              </w:rPr>
            </w:pPr>
            <w:r w:rsidRPr="009F7EB1">
              <w:rPr>
                <w:rFonts w:cs="Arial"/>
              </w:rPr>
              <w:t>Multi-State</w:t>
            </w:r>
          </w:p>
        </w:tc>
        <w:tc>
          <w:tcPr>
            <w:tcW w:w="586" w:type="pct"/>
            <w:noWrap/>
          </w:tcPr>
          <w:p w14:paraId="28485350" w14:textId="47EAD07B"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6.</w:t>
            </w:r>
            <w:r w:rsidR="00A2793A" w:rsidRPr="00861B44">
              <w:rPr>
                <w:color w:val="000000"/>
              </w:rPr>
              <w:t>9</w:t>
            </w:r>
          </w:p>
        </w:tc>
        <w:tc>
          <w:tcPr>
            <w:tcW w:w="586" w:type="pct"/>
            <w:noWrap/>
          </w:tcPr>
          <w:p w14:paraId="79B0DE21" w14:textId="164CD17B"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7.6</w:t>
            </w:r>
          </w:p>
        </w:tc>
        <w:tc>
          <w:tcPr>
            <w:tcW w:w="586" w:type="pct"/>
            <w:noWrap/>
          </w:tcPr>
          <w:p w14:paraId="11468F6D" w14:textId="1C0D2A83"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7.5</w:t>
            </w:r>
          </w:p>
        </w:tc>
        <w:tc>
          <w:tcPr>
            <w:tcW w:w="586" w:type="pct"/>
          </w:tcPr>
          <w:p w14:paraId="5AF910C1" w14:textId="40249A5D"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7.3</w:t>
            </w:r>
          </w:p>
        </w:tc>
        <w:tc>
          <w:tcPr>
            <w:tcW w:w="586" w:type="pct"/>
          </w:tcPr>
          <w:p w14:paraId="200492E2" w14:textId="5742B328"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8.0</w:t>
            </w:r>
          </w:p>
        </w:tc>
        <w:tc>
          <w:tcPr>
            <w:tcW w:w="586" w:type="pct"/>
          </w:tcPr>
          <w:p w14:paraId="6A83A89D" w14:textId="34DFE969" w:rsidR="002A7F1B" w:rsidRPr="00861B44" w:rsidRDefault="002A7F1B"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9.2</w:t>
            </w:r>
          </w:p>
        </w:tc>
      </w:tr>
    </w:tbl>
    <w:p w14:paraId="506F1D81" w14:textId="7F19AC20" w:rsidR="002C6D56" w:rsidRPr="007B13AD" w:rsidRDefault="004C10D7" w:rsidP="746AA01B">
      <w:pPr>
        <w:pStyle w:val="BodyText"/>
        <w:rPr>
          <w:rFonts w:asciiTheme="majorHAnsi" w:eastAsiaTheme="majorEastAsia" w:hAnsiTheme="majorHAnsi" w:cstheme="majorBidi"/>
          <w:b/>
          <w:bCs/>
          <w:color w:val="351C26" w:themeColor="accent1"/>
          <w:sz w:val="32"/>
          <w:szCs w:val="32"/>
        </w:rPr>
      </w:pPr>
      <w:proofErr w:type="gramStart"/>
      <w:r w:rsidRPr="00C76D72">
        <w:rPr>
          <w:b/>
          <w:bCs/>
        </w:rPr>
        <w:t>Note:</w:t>
      </w:r>
      <w:r w:rsidR="00C20907" w:rsidRPr="746AA01B">
        <w:rPr>
          <w:i/>
          <w:iCs/>
        </w:rPr>
        <w:t>*</w:t>
      </w:r>
      <w:proofErr w:type="gramEnd"/>
      <w:r w:rsidR="00C20907">
        <w:t xml:space="preserve"> The figures for</w:t>
      </w:r>
      <w:r>
        <w:t xml:space="preserve"> </w:t>
      </w:r>
      <w:r w:rsidR="00C20907">
        <w:t xml:space="preserve">2020 are </w:t>
      </w:r>
      <w:r>
        <w:t xml:space="preserve">subject </w:t>
      </w:r>
      <w:r w:rsidR="00C20907">
        <w:t>to</w:t>
      </w:r>
      <w:r>
        <w:t xml:space="preserve"> some degree of</w:t>
      </w:r>
      <w:r w:rsidR="00C20907">
        <w:t xml:space="preserve"> under-report</w:t>
      </w:r>
      <w:r>
        <w:t>ing</w:t>
      </w:r>
      <w:r w:rsidR="00C20907">
        <w:t xml:space="preserve">. </w:t>
      </w:r>
      <w:r w:rsidR="00304DBD">
        <w:br w:type="page"/>
      </w:r>
    </w:p>
    <w:p w14:paraId="298AD973" w14:textId="1B16B01E" w:rsidR="00126AA8" w:rsidRPr="007B13AD" w:rsidRDefault="00126AA8" w:rsidP="00ED53E7">
      <w:pPr>
        <w:pStyle w:val="Heading1"/>
      </w:pPr>
      <w:r w:rsidRPr="007B13AD">
        <w:lastRenderedPageBreak/>
        <w:t>Types of disability reported by higher education students</w:t>
      </w:r>
      <w:r w:rsidR="00C45246" w:rsidRPr="007B13AD">
        <w:t>: 2011-2019</w:t>
      </w:r>
    </w:p>
    <w:p w14:paraId="601906E0" w14:textId="73E4A896" w:rsidR="00126AA8" w:rsidRPr="007B13AD" w:rsidRDefault="00126AA8" w:rsidP="00126AA8">
      <w:r>
        <w:t>From 2011 to 2019, under the old categories of disability, three categories (</w:t>
      </w:r>
      <w:r w:rsidR="007534C4">
        <w:t>‘</w:t>
      </w:r>
      <w:r>
        <w:t>Hearing</w:t>
      </w:r>
      <w:r w:rsidR="007534C4">
        <w:t>’</w:t>
      </w:r>
      <w:r>
        <w:t xml:space="preserve">, </w:t>
      </w:r>
      <w:r w:rsidR="007534C4">
        <w:t>‘</w:t>
      </w:r>
      <w:r>
        <w:t>Mobility</w:t>
      </w:r>
      <w:r w:rsidR="007534C4">
        <w:t>’</w:t>
      </w:r>
      <w:r>
        <w:t xml:space="preserve">, and </w:t>
      </w:r>
      <w:r w:rsidR="007534C4">
        <w:t>‘</w:t>
      </w:r>
      <w:r>
        <w:t>Vision disability</w:t>
      </w:r>
      <w:r w:rsidR="00923353">
        <w:t>’</w:t>
      </w:r>
      <w:r>
        <w:t>) remained constant, at approximately 0.</w:t>
      </w:r>
      <w:r w:rsidR="00E768DB">
        <w:t>4</w:t>
      </w:r>
      <w:r>
        <w:t>%, 0.</w:t>
      </w:r>
      <w:r w:rsidR="00E768DB">
        <w:t>5</w:t>
      </w:r>
      <w:r>
        <w:t>%, and 0.</w:t>
      </w:r>
      <w:r w:rsidR="00E768DB">
        <w:t>7</w:t>
      </w:r>
      <w:r>
        <w:t>%</w:t>
      </w:r>
      <w:r w:rsidR="7E3CC150">
        <w:t xml:space="preserve"> of the student cohort</w:t>
      </w:r>
      <w:r>
        <w:t>, respectively</w:t>
      </w:r>
      <w:r w:rsidR="005C3EDE">
        <w:t xml:space="preserve">, </w:t>
      </w:r>
      <w:r w:rsidR="00091EC0">
        <w:t>as the reported numbers of</w:t>
      </w:r>
      <w:r>
        <w:t xml:space="preserve"> </w:t>
      </w:r>
      <w:r w:rsidR="003F550B">
        <w:t xml:space="preserve">students with </w:t>
      </w:r>
      <w:r w:rsidR="00E61835">
        <w:t xml:space="preserve">disability </w:t>
      </w:r>
      <w:r>
        <w:t>increased</w:t>
      </w:r>
      <w:r w:rsidR="00091EC0">
        <w:t>.</w:t>
      </w:r>
      <w:r>
        <w:t xml:space="preserve"> </w:t>
      </w:r>
    </w:p>
    <w:p w14:paraId="5E390F67" w14:textId="6D02EEDA" w:rsidR="00126AA8" w:rsidRPr="007B13AD" w:rsidRDefault="00126AA8" w:rsidP="746AA01B">
      <w:r>
        <w:t xml:space="preserve">The </w:t>
      </w:r>
      <w:r w:rsidR="00091EC0">
        <w:t xml:space="preserve">other </w:t>
      </w:r>
      <w:r>
        <w:t>three</w:t>
      </w:r>
      <w:r w:rsidR="03F5C30E">
        <w:t xml:space="preserve"> categories</w:t>
      </w:r>
      <w:r>
        <w:t xml:space="preserve"> (</w:t>
      </w:r>
      <w:r w:rsidR="007534C4">
        <w:t>‘</w:t>
      </w:r>
      <w:r>
        <w:t>Learning</w:t>
      </w:r>
      <w:r w:rsidR="007534C4">
        <w:t>’</w:t>
      </w:r>
      <w:r>
        <w:t xml:space="preserve">, </w:t>
      </w:r>
      <w:r w:rsidR="007534C4">
        <w:t>‘</w:t>
      </w:r>
      <w:r>
        <w:t>Medical</w:t>
      </w:r>
      <w:r w:rsidR="007534C4">
        <w:t>’</w:t>
      </w:r>
      <w:r w:rsidR="00BD718A">
        <w:t>,</w:t>
      </w:r>
      <w:r>
        <w:t xml:space="preserve"> and </w:t>
      </w:r>
      <w:r w:rsidR="007534C4">
        <w:t>‘</w:t>
      </w:r>
      <w:r>
        <w:t>Other</w:t>
      </w:r>
      <w:r w:rsidR="358E68B0">
        <w:t xml:space="preserve"> disability</w:t>
      </w:r>
      <w:r w:rsidR="007534C4">
        <w:t>’</w:t>
      </w:r>
      <w:r>
        <w:t xml:space="preserve">) </w:t>
      </w:r>
      <w:r w:rsidR="0036620D">
        <w:t>did</w:t>
      </w:r>
      <w:r w:rsidR="00960840">
        <w:t>, however,</w:t>
      </w:r>
      <w:r>
        <w:t xml:space="preserve"> see proportional rises. The rise </w:t>
      </w:r>
      <w:r w:rsidR="0036620D">
        <w:t>was m</w:t>
      </w:r>
      <w:r>
        <w:t xml:space="preserve">ost significant for the </w:t>
      </w:r>
      <w:r w:rsidR="00FB7B8C">
        <w:t>‘</w:t>
      </w:r>
      <w:r>
        <w:t xml:space="preserve">Other </w:t>
      </w:r>
      <w:r w:rsidR="00204B0F">
        <w:t>disability</w:t>
      </w:r>
      <w:r w:rsidR="00FB7B8C">
        <w:t>’</w:t>
      </w:r>
      <w:r w:rsidR="00204B0F">
        <w:t xml:space="preserve"> </w:t>
      </w:r>
      <w:r>
        <w:t>category</w:t>
      </w:r>
      <w:r w:rsidR="00CC29C3">
        <w:t>, which saw</w:t>
      </w:r>
      <w:r>
        <w:t xml:space="preserve"> </w:t>
      </w:r>
      <w:r w:rsidR="00CC29C3">
        <w:t xml:space="preserve">an </w:t>
      </w:r>
      <w:r>
        <w:t>increase</w:t>
      </w:r>
      <w:r w:rsidR="00CC29C3">
        <w:t xml:space="preserve"> in share</w:t>
      </w:r>
      <w:r>
        <w:t xml:space="preserve"> from 1.5% in 2011 to 3.5% in 2019, more</w:t>
      </w:r>
      <w:r w:rsidR="00CC29C3">
        <w:t xml:space="preserve"> </w:t>
      </w:r>
      <w:r>
        <w:t xml:space="preserve">than doubling in nine years. </w:t>
      </w:r>
      <w:r w:rsidR="003E443B">
        <w:t>I</w:t>
      </w:r>
      <w:r>
        <w:t>n 2019, of the 58</w:t>
      </w:r>
      <w:r w:rsidR="785C54EB">
        <w:t>,</w:t>
      </w:r>
      <w:r>
        <w:t>451 students reporting a disability, 26</w:t>
      </w:r>
      <w:r w:rsidR="004E6633">
        <w:t>,</w:t>
      </w:r>
      <w:r>
        <w:t>801 (45.</w:t>
      </w:r>
      <w:r w:rsidR="00E768DB">
        <w:t>9</w:t>
      </w:r>
      <w:r>
        <w:t>%) were</w:t>
      </w:r>
      <w:r w:rsidR="00E97CD0">
        <w:t xml:space="preserve"> classified </w:t>
      </w:r>
      <w:r>
        <w:t xml:space="preserve">in the </w:t>
      </w:r>
      <w:r w:rsidR="00FB7B8C">
        <w:t>‘</w:t>
      </w:r>
      <w:r>
        <w:t xml:space="preserve">Other </w:t>
      </w:r>
      <w:r w:rsidR="00204B0F">
        <w:t>disability</w:t>
      </w:r>
      <w:r w:rsidR="00FB7B8C">
        <w:t>’</w:t>
      </w:r>
      <w:r w:rsidR="00204B0F">
        <w:t xml:space="preserve"> </w:t>
      </w:r>
      <w:r>
        <w:t>category.</w:t>
      </w:r>
      <w:r w:rsidR="00237FE8">
        <w:t xml:space="preserve"> </w:t>
      </w:r>
      <w:r w:rsidR="00F65EB9">
        <w:t xml:space="preserve"> </w:t>
      </w:r>
    </w:p>
    <w:p w14:paraId="38BB438C" w14:textId="4CD96183" w:rsidR="00960840" w:rsidRPr="00BD5B08" w:rsidRDefault="00960840" w:rsidP="746AA01B">
      <w:r>
        <w:t xml:space="preserve">As illustrated in </w:t>
      </w:r>
      <w:r>
        <w:fldChar w:fldCharType="begin"/>
      </w:r>
      <w:r>
        <w:instrText xml:space="preserve"> REF _Ref165374070 \h </w:instrText>
      </w:r>
      <w:r>
        <w:fldChar w:fldCharType="separate"/>
      </w:r>
      <w:r w:rsidR="00EB13DB">
        <w:t xml:space="preserve">Figure </w:t>
      </w:r>
      <w:r w:rsidR="00EB13DB">
        <w:rPr>
          <w:noProof/>
        </w:rPr>
        <w:t>2</w:t>
      </w:r>
      <w:r>
        <w:fldChar w:fldCharType="end"/>
      </w:r>
      <w:r>
        <w:t xml:space="preserve">, the shifts in the </w:t>
      </w:r>
      <w:r w:rsidR="00FB7B8C">
        <w:t>‘</w:t>
      </w:r>
      <w:r>
        <w:t>Medical</w:t>
      </w:r>
      <w:r w:rsidR="00FB7B8C">
        <w:t xml:space="preserve"> disability’</w:t>
      </w:r>
      <w:r>
        <w:t xml:space="preserve"> and </w:t>
      </w:r>
      <w:r w:rsidR="00FB7B8C">
        <w:t>‘</w:t>
      </w:r>
      <w:r>
        <w:t xml:space="preserve">Other </w:t>
      </w:r>
      <w:r w:rsidR="42848729">
        <w:t>disability</w:t>
      </w:r>
      <w:r w:rsidR="0061433A">
        <w:t>’</w:t>
      </w:r>
      <w:r w:rsidR="42848729">
        <w:t xml:space="preserve"> </w:t>
      </w:r>
      <w:r>
        <w:t xml:space="preserve">categories </w:t>
      </w:r>
      <w:r w:rsidR="00E97CD0">
        <w:t xml:space="preserve">are </w:t>
      </w:r>
      <w:r>
        <w:t xml:space="preserve">the most striking. Again, a definitive answer cannot be provided as to </w:t>
      </w:r>
      <w:r w:rsidR="00F65EB9">
        <w:t xml:space="preserve">why </w:t>
      </w:r>
      <w:r w:rsidR="00F65EB9" w:rsidRPr="00C82497">
        <w:t xml:space="preserve">these </w:t>
      </w:r>
      <w:r w:rsidR="00AE590C" w:rsidRPr="00C82497">
        <w:t>shifts</w:t>
      </w:r>
      <w:r w:rsidR="00F65EB9" w:rsidRPr="00C82497">
        <w:t xml:space="preserve"> took place</w:t>
      </w:r>
      <w:r w:rsidR="00AE590C" w:rsidRPr="00C82497">
        <w:t xml:space="preserve">. </w:t>
      </w:r>
      <w:r w:rsidR="00F65EB9" w:rsidRPr="00C82497">
        <w:t>One explanation</w:t>
      </w:r>
      <w:r w:rsidR="00AC7B66" w:rsidRPr="00C82497">
        <w:t xml:space="preserve"> is that given the increasingly</w:t>
      </w:r>
      <w:r w:rsidRPr="00C82497">
        <w:t xml:space="preserve"> nuance</w:t>
      </w:r>
      <w:r w:rsidR="00AC7B66" w:rsidRPr="00C82497">
        <w:t>d</w:t>
      </w:r>
      <w:r w:rsidRPr="00C82497">
        <w:t xml:space="preserve"> </w:t>
      </w:r>
      <w:r w:rsidR="00AC7B66" w:rsidRPr="00C82497">
        <w:t xml:space="preserve">discussion </w:t>
      </w:r>
      <w:r w:rsidRPr="00C82497">
        <w:t>of disability, students select</w:t>
      </w:r>
      <w:r w:rsidR="00AC7B66" w:rsidRPr="00C82497">
        <w:t>ed</w:t>
      </w:r>
      <w:r w:rsidRPr="00C82497">
        <w:t xml:space="preserve"> </w:t>
      </w:r>
      <w:r w:rsidR="0036620D" w:rsidRPr="00C82497">
        <w:t xml:space="preserve">the </w:t>
      </w:r>
      <w:r w:rsidR="0061433A" w:rsidRPr="00C82497">
        <w:t>‘</w:t>
      </w:r>
      <w:r w:rsidR="0036620D" w:rsidRPr="00C82497">
        <w:t>Other</w:t>
      </w:r>
      <w:r w:rsidR="00640C3B" w:rsidRPr="00C82497">
        <w:t xml:space="preserve"> disability</w:t>
      </w:r>
      <w:r w:rsidR="0061433A" w:rsidRPr="00C82497">
        <w:t>’</w:t>
      </w:r>
      <w:r w:rsidR="0036620D" w:rsidRPr="00C82497">
        <w:t xml:space="preserve"> </w:t>
      </w:r>
      <w:r w:rsidRPr="00C82497">
        <w:t xml:space="preserve">category because other categories did not represent their lived experience. </w:t>
      </w:r>
      <w:r w:rsidRPr="00BD5B08">
        <w:t xml:space="preserve">This would also align with </w:t>
      </w:r>
      <w:r w:rsidR="00055814" w:rsidRPr="00BD5B08">
        <w:t xml:space="preserve">a </w:t>
      </w:r>
      <w:r w:rsidR="0069561B" w:rsidRPr="00BD5B08">
        <w:t xml:space="preserve">reported increase </w:t>
      </w:r>
      <w:r w:rsidRPr="00BD5B08">
        <w:t xml:space="preserve">in mental </w:t>
      </w:r>
      <w:r w:rsidR="008A53B3" w:rsidRPr="00BD5B08">
        <w:t>health</w:t>
      </w:r>
      <w:r w:rsidRPr="00BD5B08">
        <w:t xml:space="preserve"> conditions being reported</w:t>
      </w:r>
      <w:r w:rsidR="00A67F79" w:rsidRPr="00BD5B08">
        <w:t xml:space="preserve"> (Tuck</w:t>
      </w:r>
      <w:r w:rsidR="004C1394" w:rsidRPr="00BD5B08">
        <w:t xml:space="preserve"> et al., </w:t>
      </w:r>
      <w:r w:rsidR="00432F83" w:rsidRPr="00BD5B08">
        <w:t>2022)</w:t>
      </w:r>
      <w:r w:rsidR="00702364" w:rsidRPr="00BD5B08">
        <w:t xml:space="preserve"> </w:t>
      </w:r>
      <w:r w:rsidRPr="00BD5B08">
        <w:t>i.e.</w:t>
      </w:r>
      <w:r w:rsidR="030B41E6" w:rsidRPr="00BD5B08">
        <w:t>,</w:t>
      </w:r>
      <w:r w:rsidRPr="00BD5B08">
        <w:t xml:space="preserve"> more students experiencing mental health conditions as a </w:t>
      </w:r>
      <w:r w:rsidR="008A53B3" w:rsidRPr="00BD5B08">
        <w:t>disability and</w:t>
      </w:r>
      <w:r w:rsidRPr="00BD5B08">
        <w:t xml:space="preserve"> choosing </w:t>
      </w:r>
      <w:r w:rsidR="0059F37A" w:rsidRPr="00BD5B08">
        <w:t>‘</w:t>
      </w:r>
      <w:r w:rsidRPr="00BD5B08">
        <w:t>Other</w:t>
      </w:r>
      <w:r w:rsidR="44F5546D" w:rsidRPr="00BD5B08">
        <w:t xml:space="preserve"> disability’</w:t>
      </w:r>
      <w:r w:rsidRPr="00BD5B08">
        <w:t xml:space="preserve"> as the nearest fit in terms of a category.</w:t>
      </w:r>
      <w:r w:rsidRPr="00C82497">
        <w:t xml:space="preserve"> </w:t>
      </w:r>
    </w:p>
    <w:p w14:paraId="2DCF4170" w14:textId="1DB29403" w:rsidR="00960840" w:rsidRPr="007B13AD" w:rsidRDefault="00960840" w:rsidP="00126AA8">
      <w:r w:rsidRPr="00C82497">
        <w:t xml:space="preserve">For the </w:t>
      </w:r>
      <w:r w:rsidR="0061433A" w:rsidRPr="00C82497">
        <w:t>‘</w:t>
      </w:r>
      <w:r w:rsidRPr="00C82497">
        <w:t xml:space="preserve">Medical </w:t>
      </w:r>
      <w:r w:rsidR="0061433A" w:rsidRPr="00C82497">
        <w:t xml:space="preserve">disability’ </w:t>
      </w:r>
      <w:r w:rsidRPr="00C82497">
        <w:t xml:space="preserve">category, </w:t>
      </w:r>
      <w:r w:rsidR="00055814" w:rsidRPr="00C82497">
        <w:t xml:space="preserve">a </w:t>
      </w:r>
      <w:r w:rsidRPr="00C82497">
        <w:t xml:space="preserve">rise in Mental health conditions might also be an explanation, with some students equating mental health with </w:t>
      </w:r>
      <w:r w:rsidR="0061433A" w:rsidRPr="00C82497">
        <w:t>a medical</w:t>
      </w:r>
      <w:r w:rsidR="00836CC2" w:rsidRPr="00C82497">
        <w:t xml:space="preserve"> disability</w:t>
      </w:r>
      <w:r w:rsidRPr="00C82497">
        <w:t>.</w:t>
      </w:r>
      <w:r w:rsidR="005E158F" w:rsidRPr="00C82497">
        <w:t xml:space="preserve"> However, other factors could play a part; for example, the increasing incidence of reporting autism in the wider community and students aligning this with the </w:t>
      </w:r>
      <w:r w:rsidR="0061433A" w:rsidRPr="00C82497">
        <w:t>‘</w:t>
      </w:r>
      <w:r w:rsidR="005E158F" w:rsidRPr="00C82497">
        <w:t>Medical</w:t>
      </w:r>
      <w:r w:rsidR="00836CC2" w:rsidRPr="00C82497">
        <w:t xml:space="preserve"> disability</w:t>
      </w:r>
      <w:r w:rsidR="0061433A" w:rsidRPr="00C82497">
        <w:t>’</w:t>
      </w:r>
      <w:r w:rsidR="005E158F" w:rsidRPr="00C82497">
        <w:t xml:space="preserve"> category.</w:t>
      </w:r>
      <w:r w:rsidR="005E158F" w:rsidRPr="007B13AD">
        <w:t xml:space="preserve"> </w:t>
      </w:r>
      <w:r w:rsidR="00C45246" w:rsidRPr="007B13AD">
        <w:t xml:space="preserve"> </w:t>
      </w:r>
    </w:p>
    <w:p w14:paraId="51C1108A" w14:textId="310954B3" w:rsidR="003C10E3" w:rsidRPr="007B13AD" w:rsidRDefault="005677B9" w:rsidP="00126AA8">
      <w:r w:rsidRPr="007B13AD">
        <w:br w:type="page"/>
      </w:r>
    </w:p>
    <w:p w14:paraId="1CCDF773" w14:textId="56852FE7" w:rsidR="00960840" w:rsidRPr="007B13AD" w:rsidRDefault="00960840" w:rsidP="00960840">
      <w:pPr>
        <w:pStyle w:val="Caption"/>
      </w:pPr>
      <w:bookmarkStart w:id="6" w:name="_Ref165374070"/>
      <w:bookmarkStart w:id="7" w:name="X138958f5c1a282da999a23405d20d6993ad94d8"/>
      <w:bookmarkEnd w:id="3"/>
      <w:r>
        <w:lastRenderedPageBreak/>
        <w:t xml:space="preserve">Figure </w:t>
      </w:r>
      <w:r w:rsidR="00290D8E">
        <w:fldChar w:fldCharType="begin"/>
      </w:r>
      <w:r w:rsidR="00290D8E">
        <w:instrText xml:space="preserve"> SEQ Figure \* ARABIC </w:instrText>
      </w:r>
      <w:r w:rsidR="00290D8E">
        <w:fldChar w:fldCharType="separate"/>
      </w:r>
      <w:r w:rsidR="00EB13DB">
        <w:rPr>
          <w:noProof/>
        </w:rPr>
        <w:t>2</w:t>
      </w:r>
      <w:r w:rsidR="00290D8E">
        <w:rPr>
          <w:noProof/>
        </w:rPr>
        <w:fldChar w:fldCharType="end"/>
      </w:r>
      <w:bookmarkEnd w:id="6"/>
      <w:r>
        <w:t>: Percentage of students with each disability type, from 2011 to 2019</w:t>
      </w:r>
      <w:r w:rsidR="005E158F">
        <w:t>.</w:t>
      </w:r>
      <w:r w:rsidR="007406DB">
        <w:t xml:space="preserve"> </w:t>
      </w:r>
      <w:r w:rsidR="21B59E4B">
        <w:t>Percentage is calculated as the number of students reporting each disability category across all providers, divided by the</w:t>
      </w:r>
      <w:r w:rsidR="228ECAE2">
        <w:t xml:space="preserve"> total number of students enrolled at all providers.</w:t>
      </w:r>
    </w:p>
    <w:p w14:paraId="51C1108C" w14:textId="77777777" w:rsidR="003C10E3" w:rsidRPr="007B13AD" w:rsidRDefault="005677B9" w:rsidP="00290D8E">
      <w:pPr>
        <w:pStyle w:val="CaptionedFigure"/>
        <w:jc w:val="center"/>
      </w:pPr>
      <w:r w:rsidRPr="008811D8">
        <w:rPr>
          <w:noProof/>
        </w:rPr>
        <w:drawing>
          <wp:inline distT="0" distB="0" distL="0" distR="0" wp14:anchorId="51C110AA" wp14:editId="213DC757">
            <wp:extent cx="8168054" cy="4667460"/>
            <wp:effectExtent l="0" t="0" r="4445" b="0"/>
            <wp:docPr id="28" name="Picture" descr="Line graph showing percentage of students per disability type - hearing, learning, medical, mobility, other, visual - from 2011 to 2019."/>
            <wp:cNvGraphicFramePr/>
            <a:graphic xmlns:a="http://schemas.openxmlformats.org/drawingml/2006/main">
              <a:graphicData uri="http://schemas.openxmlformats.org/drawingml/2006/picture">
                <pic:pic xmlns:pic="http://schemas.openxmlformats.org/drawingml/2006/picture">
                  <pic:nvPicPr>
                    <pic:cNvPr id="28" name="Picture" descr="Line graph showing percentage of students per disability type - hearing, learning, medical, mobility, other, visual - from 2011 to 201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168054" cy="4667460"/>
                    </a:xfrm>
                    <a:prstGeom prst="rect">
                      <a:avLst/>
                    </a:prstGeom>
                    <a:noFill/>
                    <a:ln w="9525">
                      <a:noFill/>
                      <a:headEnd/>
                      <a:tailEnd/>
                    </a:ln>
                  </pic:spPr>
                </pic:pic>
              </a:graphicData>
            </a:graphic>
          </wp:inline>
        </w:drawing>
      </w:r>
    </w:p>
    <w:p w14:paraId="206F1E29" w14:textId="77777777" w:rsidR="005677B9" w:rsidRPr="007B13AD" w:rsidRDefault="005677B9">
      <w:pPr>
        <w:pStyle w:val="ImageCaption"/>
      </w:pPr>
      <w:bookmarkStart w:id="8" w:name="fig:fig2"/>
      <w:bookmarkEnd w:id="8"/>
    </w:p>
    <w:p w14:paraId="499EAE29" w14:textId="77777777" w:rsidR="000C49BA" w:rsidRPr="007B13AD" w:rsidRDefault="000C49BA">
      <w:pPr>
        <w:rPr>
          <w:rFonts w:asciiTheme="majorHAnsi" w:eastAsiaTheme="majorEastAsia" w:hAnsiTheme="majorHAnsi" w:cstheme="majorBidi"/>
          <w:b/>
          <w:bCs/>
          <w:color w:val="351C26" w:themeColor="accent1"/>
          <w:sz w:val="32"/>
          <w:szCs w:val="32"/>
        </w:rPr>
      </w:pPr>
      <w:r w:rsidRPr="007B13AD">
        <w:br w:type="page"/>
      </w:r>
    </w:p>
    <w:p w14:paraId="2936C67B" w14:textId="1420CE80" w:rsidR="00C45246" w:rsidRDefault="00C45246" w:rsidP="00ED53E7">
      <w:pPr>
        <w:pStyle w:val="Heading1"/>
      </w:pPr>
      <w:r w:rsidRPr="007B13AD">
        <w:lastRenderedPageBreak/>
        <w:t>Types of disability reported by higher education students: 2022</w:t>
      </w:r>
    </w:p>
    <w:p w14:paraId="08232E24" w14:textId="7F206A04" w:rsidR="008811D8" w:rsidRDefault="00F86925" w:rsidP="00F60249">
      <w:pPr>
        <w:pStyle w:val="BodyText"/>
        <w:spacing w:before="0"/>
      </w:pPr>
      <w:r>
        <w:t xml:space="preserve">In 2022, </w:t>
      </w:r>
      <w:r w:rsidR="004357D8">
        <w:t xml:space="preserve">the </w:t>
      </w:r>
      <w:r>
        <w:t>86,664 students identified as</w:t>
      </w:r>
      <w:r w:rsidR="000658AD">
        <w:t xml:space="preserve"> having disabilities</w:t>
      </w:r>
      <w:r w:rsidR="004357D8">
        <w:t xml:space="preserve"> collectively</w:t>
      </w:r>
      <w:r w:rsidR="000658AD">
        <w:t xml:space="preserve"> reported 120,149 categories of disability, an average of </w:t>
      </w:r>
      <w:r w:rsidR="002A6DF7">
        <w:t>1.</w:t>
      </w:r>
      <w:r w:rsidR="003D568D">
        <w:t>4</w:t>
      </w:r>
      <w:r w:rsidR="00003006">
        <w:t xml:space="preserve"> categories per student </w:t>
      </w:r>
      <w:r w:rsidR="0073651A">
        <w:t>(</w:t>
      </w:r>
      <w:r w:rsidR="004357D8">
        <w:t xml:space="preserve">see </w:t>
      </w:r>
      <w:r w:rsidR="0073651A">
        <w:t>Figure 3)</w:t>
      </w:r>
      <w:r w:rsidR="00544BEA">
        <w:t>.</w:t>
      </w:r>
      <w:r w:rsidR="00752BE4">
        <w:t xml:space="preserve"> Listing a </w:t>
      </w:r>
      <w:r w:rsidR="00055814">
        <w:t>‘</w:t>
      </w:r>
      <w:r w:rsidR="0BBBB206">
        <w:t>M</w:t>
      </w:r>
      <w:r w:rsidR="00752BE4">
        <w:t>ental health condition</w:t>
      </w:r>
      <w:r w:rsidR="003D568D">
        <w:t>’</w:t>
      </w:r>
      <w:r w:rsidR="00752BE4">
        <w:t xml:space="preserve"> was the most common form of disability </w:t>
      </w:r>
      <w:r w:rsidR="007C19E8">
        <w:t>disclosed</w:t>
      </w:r>
      <w:r w:rsidR="00752BE4">
        <w:t xml:space="preserve"> (40,344 cases</w:t>
      </w:r>
      <w:r w:rsidR="009714D7">
        <w:t xml:space="preserve">), being </w:t>
      </w:r>
      <w:r w:rsidR="007C19E8">
        <w:t>listed</w:t>
      </w:r>
      <w:r w:rsidR="009714D7">
        <w:t xml:space="preserve"> by almost half of all students with </w:t>
      </w:r>
      <w:r w:rsidR="003F146B">
        <w:t xml:space="preserve">disability </w:t>
      </w:r>
      <w:r w:rsidR="009714D7">
        <w:t>(46.</w:t>
      </w:r>
      <w:r w:rsidR="00334336">
        <w:t>6</w:t>
      </w:r>
      <w:r w:rsidR="009714D7">
        <w:t>%)</w:t>
      </w:r>
      <w:r w:rsidR="00431355">
        <w:t xml:space="preserve">. More than a quarter of students with </w:t>
      </w:r>
      <w:r w:rsidR="003F146B">
        <w:t xml:space="preserve">disability </w:t>
      </w:r>
      <w:r w:rsidR="00431355">
        <w:t xml:space="preserve">reported a </w:t>
      </w:r>
      <w:r w:rsidR="00055814">
        <w:t>‘</w:t>
      </w:r>
      <w:r w:rsidR="39ED794E">
        <w:t>M</w:t>
      </w:r>
      <w:r w:rsidR="00431355">
        <w:t>edical condition</w:t>
      </w:r>
      <w:r w:rsidR="00055814">
        <w:t>’</w:t>
      </w:r>
      <w:r w:rsidR="00431355">
        <w:t xml:space="preserve"> (23,616 or 27.</w:t>
      </w:r>
      <w:r w:rsidR="00334336">
        <w:t>3</w:t>
      </w:r>
      <w:r w:rsidR="00431355">
        <w:t>%).</w:t>
      </w:r>
      <w:r w:rsidR="00CC076C">
        <w:t xml:space="preserve"> </w:t>
      </w:r>
    </w:p>
    <w:p w14:paraId="30DB766E" w14:textId="1FB2A207" w:rsidR="00CC076C" w:rsidRPr="008811D8" w:rsidRDefault="00CC076C" w:rsidP="00F60249">
      <w:pPr>
        <w:pStyle w:val="BodyText"/>
        <w:spacing w:before="0"/>
      </w:pPr>
      <w:r>
        <w:t xml:space="preserve">It is noteworthy that almost one in five students </w:t>
      </w:r>
      <w:r w:rsidR="00BC4CCC">
        <w:t xml:space="preserve">reporting a disability </w:t>
      </w:r>
      <w:r>
        <w:t xml:space="preserve">still used the </w:t>
      </w:r>
      <w:r w:rsidR="00055814">
        <w:t>‘</w:t>
      </w:r>
      <w:r w:rsidR="007521EB">
        <w:t>Other</w:t>
      </w:r>
      <w:r w:rsidR="137C1BFB">
        <w:t xml:space="preserve"> disability’</w:t>
      </w:r>
      <w:r w:rsidR="007521EB">
        <w:t xml:space="preserve"> category (15,789 or 18.2%). Whilst this is down </w:t>
      </w:r>
      <w:r w:rsidR="00624E2E">
        <w:t>markedly</w:t>
      </w:r>
      <w:r w:rsidR="007521EB">
        <w:t xml:space="preserve"> from the </w:t>
      </w:r>
      <w:r w:rsidR="00624E2E">
        <w:t>45.</w:t>
      </w:r>
      <w:r w:rsidR="00334336">
        <w:t>9</w:t>
      </w:r>
      <w:r w:rsidR="00624E2E">
        <w:t>% figure reported under the older categories of disability, it is still a significant proportion of students.</w:t>
      </w:r>
      <w:r w:rsidR="00E1089A">
        <w:t xml:space="preserve"> This may indicate either that the new categories are still not sufficient to accurately </w:t>
      </w:r>
      <w:r w:rsidR="00452067">
        <w:t xml:space="preserve">report types of disability or that </w:t>
      </w:r>
      <w:r w:rsidR="002238D5">
        <w:t>institutional reporting mechanisms remain confusing to many students with disabilit</w:t>
      </w:r>
      <w:r w:rsidR="235E9DBE">
        <w:t>y.</w:t>
      </w:r>
    </w:p>
    <w:p w14:paraId="43EF9448" w14:textId="77777777" w:rsidR="00777489" w:rsidRDefault="00777489">
      <w:pPr>
        <w:spacing w:line="259" w:lineRule="auto"/>
        <w:rPr>
          <w:i/>
          <w:iCs/>
          <w:sz w:val="18"/>
          <w:szCs w:val="18"/>
        </w:rPr>
      </w:pPr>
      <w:r>
        <w:br w:type="page"/>
      </w:r>
    </w:p>
    <w:p w14:paraId="7DE1332D" w14:textId="4331A671" w:rsidR="004B202C" w:rsidRPr="00F60249" w:rsidRDefault="007C18CA" w:rsidP="00F60249">
      <w:pPr>
        <w:pStyle w:val="Caption"/>
      </w:pPr>
      <w:r w:rsidRPr="007B13AD">
        <w:lastRenderedPageBreak/>
        <w:t xml:space="preserve">Figure 3: </w:t>
      </w:r>
      <w:r>
        <w:t>Count</w:t>
      </w:r>
      <w:r w:rsidRPr="007B13AD">
        <w:t xml:space="preserve"> of </w:t>
      </w:r>
      <w:r w:rsidR="009F2D9F">
        <w:t>disability category reported</w:t>
      </w:r>
      <w:r w:rsidRPr="007B13AD">
        <w:t>, 2022</w:t>
      </w:r>
      <w:r>
        <w:t xml:space="preserve">. The </w:t>
      </w:r>
      <w:r w:rsidR="001456C3">
        <w:t>left most bar</w:t>
      </w:r>
      <w:r>
        <w:t xml:space="preserve"> (</w:t>
      </w:r>
      <w:r w:rsidR="001456C3">
        <w:t>darkest bar</w:t>
      </w:r>
      <w:r>
        <w:t>) is the total number of disabilities reported and is larger than the total student population</w:t>
      </w:r>
      <w:r w:rsidR="00C77C4D">
        <w:t xml:space="preserve"> reporting any disability</w:t>
      </w:r>
      <w:r>
        <w:t xml:space="preserve"> as students can report more than one disability. The</w:t>
      </w:r>
      <w:r w:rsidR="001456C3">
        <w:t xml:space="preserve"> second bar from the left </w:t>
      </w:r>
      <w:r>
        <w:t xml:space="preserve">is the total number of students reporting disability (where a student has reported more than one disability, in this count they will appear only once). </w:t>
      </w:r>
    </w:p>
    <w:p w14:paraId="77AFB0E4" w14:textId="77777777" w:rsidR="004B202C" w:rsidRPr="007B13AD" w:rsidRDefault="004B202C" w:rsidP="00290D8E">
      <w:pPr>
        <w:pStyle w:val="BodyText"/>
        <w:jc w:val="center"/>
      </w:pPr>
      <w:r w:rsidRPr="008811D8">
        <w:rPr>
          <w:noProof/>
        </w:rPr>
        <w:drawing>
          <wp:inline distT="0" distB="0" distL="0" distR="0" wp14:anchorId="69A4A9F6" wp14:editId="5C2724F6">
            <wp:extent cx="8161235" cy="3264493"/>
            <wp:effectExtent l="0" t="0" r="0" b="0"/>
            <wp:docPr id="2110414217" name="Picture 2" descr="Bar graph showing the count of reported disability by category in 2022. The left most bar (darkest bar) is the total number of disabilities reported and is larger than the total student population reporting any disability as students can report more than one disability. The second bar from the left is the total number of students reporting disability (where a student has reported more than one disability, in this count they will appear only o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14217" name="Picture 2" descr="Bar graph showing the count of reported disability by category in 2022. The left most bar (darkest bar) is the total number of disabilities reported and is larger than the total student population reporting any disability as students can report more than one disability. The second bar from the left is the total number of students reporting disability (where a student has reported more than one disability, in this count they will appear only once).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174297" cy="3269718"/>
                    </a:xfrm>
                    <a:prstGeom prst="rect">
                      <a:avLst/>
                    </a:prstGeom>
                    <a:noFill/>
                  </pic:spPr>
                </pic:pic>
              </a:graphicData>
            </a:graphic>
          </wp:inline>
        </w:drawing>
      </w:r>
    </w:p>
    <w:p w14:paraId="2A221856" w14:textId="77777777" w:rsidR="004B202C" w:rsidRPr="007B13AD" w:rsidRDefault="004B202C" w:rsidP="004B202C">
      <w:pPr>
        <w:pStyle w:val="BodyText"/>
      </w:pPr>
    </w:p>
    <w:p w14:paraId="19CBF1DE" w14:textId="77777777" w:rsidR="007A371C" w:rsidRDefault="007A371C">
      <w:pPr>
        <w:spacing w:line="259" w:lineRule="auto"/>
      </w:pPr>
      <w:bookmarkStart w:id="9" w:name="X7f0d3ce90c5bd736a46931fdf122f27941b01b1"/>
      <w:bookmarkEnd w:id="7"/>
      <w:r>
        <w:br w:type="page"/>
      </w:r>
    </w:p>
    <w:p w14:paraId="3682EB88" w14:textId="47888384" w:rsidR="00864F13" w:rsidRDefault="00DF410A" w:rsidP="001B5082">
      <w:pPr>
        <w:pStyle w:val="BodyText"/>
      </w:pPr>
      <w:r>
        <w:lastRenderedPageBreak/>
        <w:t>Furthe</w:t>
      </w:r>
      <w:r w:rsidR="00A339DB">
        <w:t>r</w:t>
      </w:r>
      <w:r w:rsidR="001B5082" w:rsidRPr="007B13AD">
        <w:t xml:space="preserve">, these sector-wide rates hide a significant degree of variance at the institutional level, as illustrated by </w:t>
      </w:r>
      <w:r w:rsidR="00864F13">
        <w:t xml:space="preserve">Figure </w:t>
      </w:r>
      <w:r w:rsidR="00057079" w:rsidRPr="007B13AD">
        <w:t>4</w:t>
      </w:r>
      <w:r w:rsidR="001B5082" w:rsidRPr="007B13AD">
        <w:t xml:space="preserve">. This shows clearly that there is substantial variation in the percentage of students from each institution that reported an overall disability, and for each type of disability. </w:t>
      </w:r>
      <w:r w:rsidR="00864F13">
        <w:t>For example:</w:t>
      </w:r>
    </w:p>
    <w:p w14:paraId="611BC1C8" w14:textId="0B76539D" w:rsidR="00864F13" w:rsidRPr="00DE7CA6" w:rsidRDefault="007D09A3" w:rsidP="001D1CAD">
      <w:pPr>
        <w:pStyle w:val="BodyText"/>
        <w:numPr>
          <w:ilvl w:val="0"/>
          <w:numId w:val="22"/>
        </w:numPr>
      </w:pPr>
      <w:r w:rsidRPr="007D09A3">
        <w:t>Overall, in 2022, 11.6% of undergraduate students reported having a disability. However, this percentage varied across institutions, with the range spanning from as low as 5.2% to as high as 20.3% of the student cohort.</w:t>
      </w:r>
    </w:p>
    <w:p w14:paraId="3F402D64" w14:textId="5B66CF4E" w:rsidR="00457525" w:rsidRPr="00DE7CA6" w:rsidRDefault="001B5082" w:rsidP="001B5082">
      <w:pPr>
        <w:pStyle w:val="BodyText"/>
        <w:numPr>
          <w:ilvl w:val="0"/>
          <w:numId w:val="22"/>
        </w:numPr>
      </w:pPr>
      <w:r w:rsidRPr="00DE7CA6">
        <w:t>The largest variability</w:t>
      </w:r>
      <w:r w:rsidR="009844E0" w:rsidRPr="00DE7CA6">
        <w:t xml:space="preserve"> (range)</w:t>
      </w:r>
      <w:r w:rsidRPr="00DE7CA6">
        <w:t xml:space="preserve"> in institutional rates across disability types was for students reporting a </w:t>
      </w:r>
      <w:r w:rsidR="00870BC6">
        <w:t>‘M</w:t>
      </w:r>
      <w:r w:rsidRPr="00DE7CA6">
        <w:t xml:space="preserve">ental health </w:t>
      </w:r>
      <w:r w:rsidR="00C22CAA" w:rsidRPr="00DE7CA6">
        <w:t>condition</w:t>
      </w:r>
      <w:r w:rsidR="00870BC6">
        <w:t>’</w:t>
      </w:r>
      <w:r w:rsidRPr="00DE7CA6">
        <w:t xml:space="preserve">, with estimates ranging from </w:t>
      </w:r>
      <w:r w:rsidR="00530C01" w:rsidRPr="00DE7CA6">
        <w:t>0.</w:t>
      </w:r>
      <w:r w:rsidR="00870BC6">
        <w:t>9</w:t>
      </w:r>
      <w:r w:rsidR="00530C01" w:rsidRPr="00DE7CA6">
        <w:t xml:space="preserve">% to </w:t>
      </w:r>
      <w:r w:rsidRPr="00DE7CA6">
        <w:t>12.</w:t>
      </w:r>
      <w:r w:rsidR="00870BC6">
        <w:t>8</w:t>
      </w:r>
      <w:r w:rsidRPr="00DE7CA6">
        <w:t xml:space="preserve">% across institutions. </w:t>
      </w:r>
    </w:p>
    <w:p w14:paraId="53245DD8" w14:textId="14E5482E" w:rsidR="00457525" w:rsidRPr="00DE7CA6" w:rsidRDefault="00457525" w:rsidP="001B5082">
      <w:pPr>
        <w:pStyle w:val="BodyText"/>
        <w:numPr>
          <w:ilvl w:val="0"/>
          <w:numId w:val="22"/>
        </w:numPr>
      </w:pPr>
      <w:r w:rsidRPr="00DE7CA6">
        <w:t xml:space="preserve">There was also </w:t>
      </w:r>
      <w:r w:rsidR="00507E13" w:rsidRPr="00DE7CA6">
        <w:t xml:space="preserve">significant variability </w:t>
      </w:r>
      <w:r w:rsidR="00B43068">
        <w:t>(</w:t>
      </w:r>
      <w:r w:rsidR="00B43068" w:rsidRPr="00DE7CA6">
        <w:t>range)</w:t>
      </w:r>
      <w:r w:rsidR="00B43068">
        <w:t xml:space="preserve"> </w:t>
      </w:r>
      <w:r w:rsidR="00507E13" w:rsidRPr="00DE7CA6">
        <w:t xml:space="preserve">in the </w:t>
      </w:r>
      <w:r w:rsidR="00C22CAA" w:rsidRPr="00DE7CA6">
        <w:t>‘</w:t>
      </w:r>
      <w:r w:rsidR="00507E13" w:rsidRPr="00DE7CA6">
        <w:t>Other</w:t>
      </w:r>
      <w:r w:rsidR="00C22CAA" w:rsidRPr="00DE7CA6">
        <w:t xml:space="preserve"> disability</w:t>
      </w:r>
      <w:r w:rsidR="00DE7CA6" w:rsidRPr="00DE7CA6">
        <w:t>’</w:t>
      </w:r>
      <w:r w:rsidR="00507E13" w:rsidRPr="00DE7CA6">
        <w:t xml:space="preserve"> category, with estimates ranging </w:t>
      </w:r>
      <w:r w:rsidR="00507E13" w:rsidRPr="009113F7">
        <w:t xml:space="preserve">from </w:t>
      </w:r>
      <w:r w:rsidR="00E73B0C" w:rsidRPr="009113F7">
        <w:t>0.8</w:t>
      </w:r>
      <w:r w:rsidR="00507E13" w:rsidRPr="009113F7">
        <w:t xml:space="preserve">% to </w:t>
      </w:r>
      <w:r w:rsidR="00870BC6">
        <w:t>6.0</w:t>
      </w:r>
      <w:r w:rsidR="00507E13" w:rsidRPr="009113F7">
        <w:t>% across</w:t>
      </w:r>
      <w:r w:rsidR="00507E13" w:rsidRPr="00DE7CA6">
        <w:t xml:space="preserve"> institutions</w:t>
      </w:r>
      <w:r w:rsidR="00920052" w:rsidRPr="00DE7CA6">
        <w:t>.</w:t>
      </w:r>
    </w:p>
    <w:p w14:paraId="51C7BBF3" w14:textId="2D11B1A4" w:rsidR="00920052" w:rsidRDefault="00920052" w:rsidP="001B5082">
      <w:pPr>
        <w:pStyle w:val="BodyText"/>
        <w:numPr>
          <w:ilvl w:val="0"/>
          <w:numId w:val="22"/>
        </w:numPr>
      </w:pPr>
      <w:r>
        <w:t xml:space="preserve">The </w:t>
      </w:r>
      <w:r w:rsidR="00FA3442">
        <w:t xml:space="preserve">smallest variability (range) </w:t>
      </w:r>
      <w:r>
        <w:t>was in the</w:t>
      </w:r>
      <w:r w:rsidR="0051592D">
        <w:t xml:space="preserve"> ‘Hard of Hearing/deaf/Deaf</w:t>
      </w:r>
      <w:r w:rsidR="00870BC6">
        <w:t>’</w:t>
      </w:r>
      <w:r w:rsidR="00496258">
        <w:t xml:space="preserve"> </w:t>
      </w:r>
      <w:r w:rsidR="00E97BAB">
        <w:t xml:space="preserve">category, with estimates ranging from </w:t>
      </w:r>
      <w:r w:rsidR="0053441A">
        <w:t>0.2</w:t>
      </w:r>
      <w:r w:rsidR="00E97BAB">
        <w:t xml:space="preserve">% to </w:t>
      </w:r>
      <w:r w:rsidR="0053441A">
        <w:t>1.</w:t>
      </w:r>
      <w:r w:rsidR="00870BC6">
        <w:t>1</w:t>
      </w:r>
      <w:r w:rsidR="00E97BAB">
        <w:t>% across institutions</w:t>
      </w:r>
      <w:r w:rsidR="0051592D">
        <w:t>.</w:t>
      </w:r>
    </w:p>
    <w:p w14:paraId="6BB3D1A6" w14:textId="0064DEF7" w:rsidR="00F012B3" w:rsidRDefault="001B5082" w:rsidP="00457525">
      <w:pPr>
        <w:pStyle w:val="BodyText"/>
      </w:pPr>
      <w:r w:rsidRPr="007B13AD">
        <w:t xml:space="preserve">One interpretation of the data is that the demographic profile varies significantly across institutions. Another is that </w:t>
      </w:r>
      <w:r w:rsidR="00BC4CCC">
        <w:t xml:space="preserve">the </w:t>
      </w:r>
      <w:r w:rsidR="006F571B">
        <w:t xml:space="preserve">collection and reporting of </w:t>
      </w:r>
      <w:r w:rsidRPr="007B13AD">
        <w:t xml:space="preserve">data </w:t>
      </w:r>
      <w:r w:rsidR="00BC4CCC">
        <w:t xml:space="preserve">varies, </w:t>
      </w:r>
      <w:r w:rsidRPr="007B13AD">
        <w:t xml:space="preserve">rather than the students. </w:t>
      </w:r>
      <w:r w:rsidR="00F012B3">
        <w:t xml:space="preserve">Without further </w:t>
      </w:r>
      <w:r w:rsidR="00D95EC4">
        <w:t>investigation</w:t>
      </w:r>
      <w:r w:rsidR="00F012B3">
        <w:t xml:space="preserve"> it is not possible to say, definitively, the reason for the variance. </w:t>
      </w:r>
      <w:r w:rsidR="00D95EC4">
        <w:t xml:space="preserve">However, this is an area of inquiry that is deserving of </w:t>
      </w:r>
      <w:r w:rsidR="00E6508D">
        <w:t>attention</w:t>
      </w:r>
      <w:r w:rsidR="000A4C5C">
        <w:t>, for example:</w:t>
      </w:r>
    </w:p>
    <w:p w14:paraId="2A78D9F6" w14:textId="0C2D0C66" w:rsidR="000A4C5C" w:rsidRDefault="000A4C5C" w:rsidP="000A4C5C">
      <w:pPr>
        <w:pStyle w:val="BodyText"/>
        <w:numPr>
          <w:ilvl w:val="0"/>
          <w:numId w:val="23"/>
        </w:numPr>
      </w:pPr>
      <w:r>
        <w:t xml:space="preserve">If the variance is explained by </w:t>
      </w:r>
      <w:proofErr w:type="gramStart"/>
      <w:r>
        <w:t>actual</w:t>
      </w:r>
      <w:proofErr w:type="gramEnd"/>
      <w:r>
        <w:t xml:space="preserve"> difference in student profile, then </w:t>
      </w:r>
      <w:r w:rsidR="00094C0D">
        <w:t xml:space="preserve">is this because certain institutions are known as exemplars in supporting </w:t>
      </w:r>
      <w:proofErr w:type="gramStart"/>
      <w:r w:rsidR="00094C0D">
        <w:t>particular types</w:t>
      </w:r>
      <w:proofErr w:type="gramEnd"/>
      <w:r w:rsidR="00094C0D">
        <w:t xml:space="preserve"> of disability requirements</w:t>
      </w:r>
      <w:r w:rsidR="001F43F8">
        <w:t xml:space="preserve"> or for other (e.g. external) factors?</w:t>
      </w:r>
    </w:p>
    <w:p w14:paraId="29397F53" w14:textId="5AE1C249" w:rsidR="001F43F8" w:rsidRDefault="001F43F8" w:rsidP="001D1CAD">
      <w:pPr>
        <w:pStyle w:val="BodyText"/>
        <w:numPr>
          <w:ilvl w:val="0"/>
          <w:numId w:val="23"/>
        </w:numPr>
      </w:pPr>
      <w:r>
        <w:t xml:space="preserve">If the variance is a consequence of </w:t>
      </w:r>
      <w:r w:rsidR="008E5E7F">
        <w:t>differences in how data are reported</w:t>
      </w:r>
      <w:r w:rsidR="000276ED">
        <w:t xml:space="preserve"> or</w:t>
      </w:r>
      <w:r w:rsidR="00923353">
        <w:t xml:space="preserve"> </w:t>
      </w:r>
      <w:r w:rsidR="008E5E7F">
        <w:t xml:space="preserve">differences in institutional processes, then </w:t>
      </w:r>
      <w:r w:rsidR="006144A8">
        <w:t xml:space="preserve">this would almost certainly be </w:t>
      </w:r>
      <w:r w:rsidR="004E6885">
        <w:t xml:space="preserve">unbeneficial to wider efforts to support students with </w:t>
      </w:r>
      <w:proofErr w:type="gramStart"/>
      <w:r w:rsidR="004E6885">
        <w:t>disabilit</w:t>
      </w:r>
      <w:r w:rsidR="000276ED">
        <w:t>y</w:t>
      </w:r>
      <w:proofErr w:type="gramEnd"/>
      <w:r w:rsidR="004E6885">
        <w:t xml:space="preserve">. </w:t>
      </w:r>
    </w:p>
    <w:p w14:paraId="3A7563A2" w14:textId="09717CA8" w:rsidR="00C23CA3" w:rsidRPr="007B13AD" w:rsidRDefault="00C23CA3">
      <w:pPr>
        <w:rPr>
          <w:i/>
        </w:rPr>
      </w:pPr>
      <w:bookmarkStart w:id="10" w:name="_Ref165448439"/>
      <w:r w:rsidRPr="007B13AD">
        <w:br w:type="page"/>
      </w:r>
    </w:p>
    <w:p w14:paraId="51C11094" w14:textId="23EC061D" w:rsidR="003C10E3" w:rsidRPr="00EC2E92" w:rsidRDefault="00FB534A">
      <w:pPr>
        <w:pStyle w:val="CaptionedFigure"/>
        <w:rPr>
          <w:i/>
          <w:iCs/>
          <w:sz w:val="18"/>
          <w:szCs w:val="18"/>
        </w:rPr>
      </w:pPr>
      <w:r w:rsidRPr="00EC2E92">
        <w:rPr>
          <w:i/>
          <w:iCs/>
          <w:sz w:val="18"/>
          <w:szCs w:val="18"/>
        </w:rPr>
        <w:lastRenderedPageBreak/>
        <w:t xml:space="preserve">Figure 4: Percentage of students with each disability type in 2022, showing institutional spread. Dots represent individual institutions, while the black line represents the weighted average percentage of students with each disability type across all institutions. The weighted </w:t>
      </w:r>
      <w:r w:rsidR="004874C4" w:rsidRPr="00EC2E92">
        <w:rPr>
          <w:i/>
          <w:iCs/>
          <w:sz w:val="18"/>
          <w:szCs w:val="18"/>
        </w:rPr>
        <w:t>incorporates</w:t>
      </w:r>
      <w:r w:rsidRPr="00EC2E92">
        <w:rPr>
          <w:i/>
          <w:iCs/>
          <w:sz w:val="18"/>
          <w:szCs w:val="18"/>
        </w:rPr>
        <w:t xml:space="preserve"> institution size, meaning that the percentage from a larger institution contributes more to the weighted average than that from a smaller institution.</w:t>
      </w:r>
      <w:bookmarkEnd w:id="10"/>
    </w:p>
    <w:p w14:paraId="22C38D84" w14:textId="77777777" w:rsidR="005677B9" w:rsidRPr="007B13AD" w:rsidRDefault="005677B9" w:rsidP="005677B9">
      <w:pPr>
        <w:ind w:left="720"/>
      </w:pPr>
      <w:bookmarkStart w:id="11" w:name="fig:fig3"/>
      <w:bookmarkEnd w:id="11"/>
    </w:p>
    <w:p w14:paraId="7BE55462" w14:textId="0580FD45" w:rsidR="0014176A" w:rsidRPr="007B13AD" w:rsidRDefault="00AB4A81" w:rsidP="00290D8E">
      <w:pPr>
        <w:jc w:val="center"/>
      </w:pPr>
      <w:r>
        <w:rPr>
          <w:noProof/>
        </w:rPr>
        <w:drawing>
          <wp:inline distT="0" distB="0" distL="0" distR="0" wp14:anchorId="4080ED66" wp14:editId="1634B2E6">
            <wp:extent cx="8460335" cy="3384134"/>
            <wp:effectExtent l="0" t="0" r="0" b="6985"/>
            <wp:docPr id="2070615545" name="Picture 1" descr="A scatter graph showing institutional spread of percentage of students with each disability type (any disability, mental health condition, medical condition, other disability, specific learning disability, neurological condition, physical disability, low vision/blind, hard of hearing/deaf, unspecified, intellectual disability, acquired brain injury)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15545" name="Picture 1" descr="A scatter graph showing institutional spread of percentage of students with each disability type (any disability, mental health condition, medical condition, other disability, specific learning disability, neurological condition, physical disability, low vision/blind, hard of hearing/deaf, unspecified, intellectual disability, acquired brain injury) in 20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72041" cy="3388816"/>
                    </a:xfrm>
                    <a:prstGeom prst="rect">
                      <a:avLst/>
                    </a:prstGeom>
                  </pic:spPr>
                </pic:pic>
              </a:graphicData>
            </a:graphic>
          </wp:inline>
        </w:drawing>
      </w:r>
      <w:r w:rsidR="005677B9" w:rsidRPr="007B13AD">
        <w:br w:type="page"/>
      </w:r>
      <w:bookmarkStart w:id="12" w:name="assumptions-caveats"/>
      <w:bookmarkEnd w:id="9"/>
    </w:p>
    <w:p w14:paraId="0C83BA9D" w14:textId="282E9782" w:rsidR="0014176A" w:rsidRPr="007B13AD" w:rsidRDefault="0014176A" w:rsidP="00ED53E7">
      <w:pPr>
        <w:pStyle w:val="Heading1"/>
      </w:pPr>
      <w:r w:rsidRPr="007B13AD">
        <w:lastRenderedPageBreak/>
        <w:t xml:space="preserve">References </w:t>
      </w:r>
    </w:p>
    <w:p w14:paraId="19B4A2A6" w14:textId="17CEF213" w:rsidR="00E97353" w:rsidRDefault="00E97353" w:rsidP="00150A8C">
      <w:pPr>
        <w:ind w:left="426" w:hanging="426"/>
      </w:pPr>
      <w:r>
        <w:rPr>
          <w:rStyle w:val="Emphasis"/>
          <w:rFonts w:cs="Arial"/>
          <w:i w:val="0"/>
          <w:iCs w:val="0"/>
          <w:szCs w:val="20"/>
        </w:rPr>
        <w:t>Australian Government (</w:t>
      </w:r>
      <w:r w:rsidR="000B008A">
        <w:rPr>
          <w:rStyle w:val="Emphasis"/>
          <w:rFonts w:cs="Arial"/>
          <w:i w:val="0"/>
          <w:iCs w:val="0"/>
          <w:szCs w:val="20"/>
        </w:rPr>
        <w:t>1992</w:t>
      </w:r>
      <w:r>
        <w:rPr>
          <w:rStyle w:val="Emphasis"/>
          <w:rFonts w:cs="Arial"/>
          <w:i w:val="0"/>
          <w:iCs w:val="0"/>
          <w:szCs w:val="20"/>
        </w:rPr>
        <w:t xml:space="preserve">) </w:t>
      </w:r>
      <w:r w:rsidRPr="007B13AD">
        <w:rPr>
          <w:i/>
          <w:iCs/>
        </w:rPr>
        <w:t>Disability Discrimination Act 1992</w:t>
      </w:r>
      <w:r>
        <w:rPr>
          <w:i/>
          <w:iCs/>
        </w:rPr>
        <w:t xml:space="preserve">. </w:t>
      </w:r>
      <w:hyperlink r:id="rId15" w:history="1">
        <w:r w:rsidRPr="00C76D72">
          <w:rPr>
            <w:rStyle w:val="Hyperlink"/>
            <w:szCs w:val="22"/>
          </w:rPr>
          <w:t>https://www.legislation.gov.au/C2004A04426/latest/text</w:t>
        </w:r>
      </w:hyperlink>
      <w:r>
        <w:t xml:space="preserve"> </w:t>
      </w:r>
    </w:p>
    <w:p w14:paraId="5D219DC1" w14:textId="0EF0BBAC" w:rsidR="00C96B80" w:rsidRPr="00C76D72" w:rsidRDefault="00C96B80" w:rsidP="00150A8C">
      <w:pPr>
        <w:ind w:left="426" w:hanging="426"/>
        <w:rPr>
          <w:rStyle w:val="Emphasis"/>
          <w:rFonts w:cs="Arial"/>
          <w:szCs w:val="20"/>
        </w:rPr>
      </w:pPr>
      <w:r>
        <w:rPr>
          <w:rStyle w:val="Emphasis"/>
          <w:rFonts w:cs="Arial"/>
          <w:i w:val="0"/>
          <w:iCs w:val="0"/>
          <w:szCs w:val="20"/>
        </w:rPr>
        <w:t xml:space="preserve">Australian Government (2003) </w:t>
      </w:r>
      <w:r>
        <w:rPr>
          <w:rStyle w:val="Emphasis"/>
          <w:rFonts w:cs="Arial"/>
          <w:szCs w:val="20"/>
        </w:rPr>
        <w:t>Higher Education Support Act</w:t>
      </w:r>
      <w:r w:rsidR="0000603C">
        <w:rPr>
          <w:rStyle w:val="Emphasis"/>
          <w:rFonts w:cs="Arial"/>
          <w:szCs w:val="20"/>
        </w:rPr>
        <w:t xml:space="preserve"> 2003. </w:t>
      </w:r>
      <w:hyperlink r:id="rId16" w:history="1">
        <w:r w:rsidR="000B008A" w:rsidRPr="000F297C">
          <w:rPr>
            <w:rStyle w:val="Hyperlink"/>
            <w:rFonts w:cs="Arial"/>
            <w:szCs w:val="20"/>
          </w:rPr>
          <w:t>https://www.legislation.gov.au/C2004A01234/asmade/text</w:t>
        </w:r>
      </w:hyperlink>
      <w:r w:rsidR="000B008A">
        <w:rPr>
          <w:rStyle w:val="Emphasis"/>
          <w:rFonts w:cs="Arial"/>
          <w:szCs w:val="20"/>
        </w:rPr>
        <w:t xml:space="preserve"> </w:t>
      </w:r>
    </w:p>
    <w:p w14:paraId="26C978FB" w14:textId="18C16E89" w:rsidR="000B008A" w:rsidRPr="006B7D21" w:rsidRDefault="000B008A" w:rsidP="000B008A">
      <w:pPr>
        <w:ind w:left="426" w:hanging="426"/>
        <w:rPr>
          <w:rStyle w:val="Emphasis"/>
          <w:rFonts w:cs="Arial"/>
          <w:i w:val="0"/>
          <w:iCs w:val="0"/>
          <w:szCs w:val="20"/>
        </w:rPr>
      </w:pPr>
      <w:r>
        <w:rPr>
          <w:rStyle w:val="Emphasis"/>
          <w:rFonts w:cs="Arial"/>
          <w:i w:val="0"/>
          <w:iCs w:val="0"/>
          <w:szCs w:val="20"/>
        </w:rPr>
        <w:t xml:space="preserve">Australian Government (2005) </w:t>
      </w:r>
      <w:r w:rsidRPr="007B13AD">
        <w:rPr>
          <w:i/>
          <w:iCs/>
        </w:rPr>
        <w:t>Disability Standards for Education 2005</w:t>
      </w:r>
      <w:r w:rsidR="00020E57">
        <w:rPr>
          <w:i/>
          <w:iCs/>
        </w:rPr>
        <w:t xml:space="preserve">. </w:t>
      </w:r>
      <w:hyperlink r:id="rId17" w:history="1">
        <w:r w:rsidR="006B7D21" w:rsidRPr="00C76D72">
          <w:rPr>
            <w:rStyle w:val="Hyperlink"/>
            <w:szCs w:val="22"/>
          </w:rPr>
          <w:t>https://www.legislation.gov.au/F2005L00767/latest/text</w:t>
        </w:r>
      </w:hyperlink>
      <w:r w:rsidR="006B7D21">
        <w:rPr>
          <w:rStyle w:val="Hyperlink"/>
          <w:sz w:val="20"/>
          <w:szCs w:val="20"/>
        </w:rPr>
        <w:t xml:space="preserve"> </w:t>
      </w:r>
    </w:p>
    <w:p w14:paraId="7DD4C117" w14:textId="28794DEA" w:rsidR="00150A8C" w:rsidRPr="007B13AD" w:rsidRDefault="00150A8C" w:rsidP="00150A8C">
      <w:pPr>
        <w:ind w:left="426" w:hanging="426"/>
        <w:rPr>
          <w:rStyle w:val="Hyperlink"/>
          <w:rFonts w:cs="Arial"/>
          <w:i/>
          <w:szCs w:val="20"/>
        </w:rPr>
      </w:pPr>
      <w:r w:rsidRPr="007B13AD">
        <w:rPr>
          <w:rStyle w:val="Emphasis"/>
          <w:rFonts w:cs="Arial"/>
          <w:i w:val="0"/>
          <w:iCs w:val="0"/>
          <w:szCs w:val="20"/>
        </w:rPr>
        <w:t>Australian Government Department of Education (202</w:t>
      </w:r>
      <w:r w:rsidR="00043C5D" w:rsidRPr="007B13AD">
        <w:rPr>
          <w:rStyle w:val="Emphasis"/>
          <w:rFonts w:cs="Arial"/>
          <w:i w:val="0"/>
          <w:iCs w:val="0"/>
          <w:szCs w:val="20"/>
        </w:rPr>
        <w:t>4</w:t>
      </w:r>
      <w:r w:rsidR="00FE385D" w:rsidRPr="007B13AD">
        <w:rPr>
          <w:rStyle w:val="Emphasis"/>
          <w:rFonts w:cs="Arial"/>
          <w:i w:val="0"/>
          <w:iCs w:val="0"/>
          <w:szCs w:val="20"/>
        </w:rPr>
        <w:t>a</w:t>
      </w:r>
      <w:r w:rsidRPr="007B13AD">
        <w:rPr>
          <w:rStyle w:val="Emphasis"/>
          <w:rFonts w:cs="Arial"/>
          <w:i w:val="0"/>
          <w:iCs w:val="0"/>
          <w:szCs w:val="20"/>
        </w:rPr>
        <w:t>). Equity Group Statistics, Private Request (</w:t>
      </w:r>
      <w:r w:rsidR="00D42D27">
        <w:rPr>
          <w:rStyle w:val="Emphasis"/>
          <w:rFonts w:cs="Arial"/>
          <w:i w:val="0"/>
          <w:iCs w:val="0"/>
          <w:szCs w:val="20"/>
        </w:rPr>
        <w:t>April</w:t>
      </w:r>
      <w:r w:rsidR="00D42D27" w:rsidRPr="007B13AD">
        <w:rPr>
          <w:rStyle w:val="Emphasis"/>
          <w:rFonts w:cs="Arial"/>
          <w:i w:val="0"/>
          <w:iCs w:val="0"/>
          <w:szCs w:val="20"/>
        </w:rPr>
        <w:t xml:space="preserve"> </w:t>
      </w:r>
      <w:r w:rsidRPr="007B13AD">
        <w:rPr>
          <w:rStyle w:val="Emphasis"/>
          <w:rFonts w:cs="Arial"/>
          <w:i w:val="0"/>
          <w:iCs w:val="0"/>
          <w:szCs w:val="20"/>
        </w:rPr>
        <w:t xml:space="preserve">2024). Canberra: Department of Education. </w:t>
      </w:r>
      <w:r w:rsidR="00043C5D" w:rsidRPr="007B13AD">
        <w:rPr>
          <w:rStyle w:val="Emphasis"/>
          <w:rFonts w:cs="Arial"/>
          <w:i w:val="0"/>
          <w:iCs w:val="0"/>
          <w:szCs w:val="20"/>
        </w:rPr>
        <w:t xml:space="preserve"> </w:t>
      </w:r>
    </w:p>
    <w:p w14:paraId="236425EC" w14:textId="2AD9AAA3" w:rsidR="00FE385D" w:rsidRPr="007B13AD" w:rsidRDefault="00E7256C" w:rsidP="00E7256C">
      <w:pPr>
        <w:ind w:left="426" w:hanging="426"/>
        <w:rPr>
          <w:rStyle w:val="Emphasis"/>
          <w:rFonts w:cs="Arial"/>
          <w:i w:val="0"/>
          <w:iCs w:val="0"/>
          <w:szCs w:val="20"/>
        </w:rPr>
      </w:pPr>
      <w:r w:rsidRPr="007B13AD">
        <w:rPr>
          <w:rStyle w:val="Emphasis"/>
          <w:rFonts w:cs="Arial"/>
          <w:i w:val="0"/>
          <w:iCs w:val="0"/>
          <w:szCs w:val="20"/>
        </w:rPr>
        <w:t>Australian Government Department of Education (2024</w:t>
      </w:r>
      <w:r w:rsidR="00FE385D" w:rsidRPr="007B13AD">
        <w:rPr>
          <w:rStyle w:val="Emphasis"/>
          <w:rFonts w:cs="Arial"/>
          <w:i w:val="0"/>
          <w:iCs w:val="0"/>
          <w:szCs w:val="20"/>
        </w:rPr>
        <w:t>b</w:t>
      </w:r>
      <w:r w:rsidRPr="007B13AD">
        <w:rPr>
          <w:rStyle w:val="Emphasis"/>
          <w:rFonts w:cs="Arial"/>
          <w:i w:val="0"/>
          <w:iCs w:val="0"/>
          <w:szCs w:val="20"/>
        </w:rPr>
        <w:t xml:space="preserve">). </w:t>
      </w:r>
      <w:r w:rsidR="00FE385D" w:rsidRPr="007B13AD">
        <w:rPr>
          <w:rStyle w:val="Emphasis"/>
          <w:rFonts w:cs="Arial"/>
          <w:i w:val="0"/>
          <w:iCs w:val="0"/>
          <w:szCs w:val="20"/>
        </w:rPr>
        <w:t xml:space="preserve">Selected Higher Education Statistics – 2022 Student data. </w:t>
      </w:r>
      <w:hyperlink r:id="rId18" w:history="1">
        <w:r w:rsidR="00FE385D" w:rsidRPr="007D5B91">
          <w:rPr>
            <w:rStyle w:val="Emphasis"/>
          </w:rPr>
          <w:t>https://www.education.gov.au/higher-education-statistics/student-data/selected-higher-education-statistics-2022-student-data</w:t>
        </w:r>
      </w:hyperlink>
      <w:r w:rsidR="00FE385D" w:rsidRPr="007B13AD">
        <w:rPr>
          <w:rStyle w:val="Emphasis"/>
          <w:rFonts w:cs="Arial"/>
          <w:i w:val="0"/>
          <w:iCs w:val="0"/>
          <w:szCs w:val="20"/>
        </w:rPr>
        <w:t xml:space="preserve"> </w:t>
      </w:r>
    </w:p>
    <w:p w14:paraId="0F40F419" w14:textId="77777777" w:rsidR="00C457BE" w:rsidRPr="007D5B91" w:rsidRDefault="00C457BE" w:rsidP="007D5B91">
      <w:pPr>
        <w:ind w:left="426" w:hanging="426"/>
        <w:rPr>
          <w:rStyle w:val="Emphasis"/>
          <w:rFonts w:cs="Arial"/>
          <w:i w:val="0"/>
          <w:iCs w:val="0"/>
          <w:szCs w:val="20"/>
        </w:rPr>
      </w:pPr>
      <w:r w:rsidRPr="007D5B91">
        <w:rPr>
          <w:rStyle w:val="Emphasis"/>
          <w:rFonts w:cs="Arial"/>
          <w:i w:val="0"/>
          <w:iCs w:val="0"/>
          <w:szCs w:val="20"/>
        </w:rPr>
        <w:t xml:space="preserve">Australia Department of Employment, Education and Training 1990, </w:t>
      </w:r>
      <w:r w:rsidRPr="007D5B91">
        <w:rPr>
          <w:rStyle w:val="Emphasis"/>
          <w:rFonts w:cs="Arial"/>
          <w:szCs w:val="20"/>
        </w:rPr>
        <w:t>A fair chance for all: national and institutional planning for equity in higher education: a discussion paper</w:t>
      </w:r>
      <w:r w:rsidRPr="007D5B91">
        <w:rPr>
          <w:rStyle w:val="Emphasis"/>
          <w:rFonts w:cs="Arial"/>
          <w:i w:val="0"/>
          <w:iCs w:val="0"/>
          <w:szCs w:val="20"/>
        </w:rPr>
        <w:t xml:space="preserve">, Australian Government Publishing Service, Canberra. </w:t>
      </w:r>
    </w:p>
    <w:p w14:paraId="34AC7BBD" w14:textId="310FCEB5" w:rsidR="00DD2C09" w:rsidRPr="007D5B91" w:rsidRDefault="00D97673" w:rsidP="007D5B91">
      <w:pPr>
        <w:ind w:left="426" w:hanging="426"/>
        <w:rPr>
          <w:rStyle w:val="Emphasis"/>
          <w:rFonts w:cs="Arial"/>
          <w:i w:val="0"/>
          <w:iCs w:val="0"/>
          <w:szCs w:val="20"/>
        </w:rPr>
      </w:pPr>
      <w:r w:rsidRPr="007D5B91">
        <w:rPr>
          <w:rStyle w:val="Emphasis"/>
          <w:rFonts w:cs="Arial"/>
          <w:i w:val="0"/>
          <w:iCs w:val="0"/>
          <w:szCs w:val="20"/>
        </w:rPr>
        <w:t>Tertiary Collection of Student Information</w:t>
      </w:r>
      <w:r w:rsidR="00CE16B5" w:rsidRPr="007D5B91">
        <w:rPr>
          <w:rStyle w:val="Emphasis"/>
          <w:rFonts w:cs="Arial"/>
          <w:i w:val="0"/>
          <w:iCs w:val="0"/>
          <w:szCs w:val="20"/>
        </w:rPr>
        <w:t xml:space="preserve"> (TCSI)</w:t>
      </w:r>
      <w:r w:rsidR="00BA7DF7" w:rsidRPr="007D5B91">
        <w:rPr>
          <w:rStyle w:val="Emphasis"/>
          <w:rFonts w:cs="Arial"/>
          <w:i w:val="0"/>
          <w:iCs w:val="0"/>
          <w:szCs w:val="20"/>
        </w:rPr>
        <w:t>.</w:t>
      </w:r>
      <w:r w:rsidR="00CE16B5" w:rsidRPr="007D5B91">
        <w:rPr>
          <w:rStyle w:val="Emphasis"/>
          <w:rFonts w:cs="Arial"/>
          <w:i w:val="0"/>
          <w:iCs w:val="0"/>
          <w:szCs w:val="20"/>
        </w:rPr>
        <w:t xml:space="preserve"> (2024). Disability.</w:t>
      </w:r>
      <w:r w:rsidR="00BA7DF7" w:rsidRPr="007D5B91">
        <w:rPr>
          <w:rStyle w:val="Emphasis"/>
          <w:rFonts w:cs="Arial"/>
          <w:i w:val="0"/>
          <w:iCs w:val="0"/>
          <w:szCs w:val="20"/>
        </w:rPr>
        <w:t xml:space="preserve"> </w:t>
      </w:r>
      <w:hyperlink r:id="rId19" w:history="1">
        <w:r w:rsidR="00BA7DF7" w:rsidRPr="007D5B91">
          <w:rPr>
            <w:rStyle w:val="Emphasis"/>
            <w:rFonts w:cs="Arial"/>
            <w:i w:val="0"/>
            <w:szCs w:val="20"/>
          </w:rPr>
          <w:t>https://www.tcsisupport.gov.au/node/7816</w:t>
        </w:r>
      </w:hyperlink>
      <w:r w:rsidR="00BA7DF7" w:rsidRPr="007D5B91">
        <w:rPr>
          <w:rStyle w:val="Emphasis"/>
          <w:rFonts w:cs="Arial"/>
          <w:i w:val="0"/>
          <w:iCs w:val="0"/>
          <w:szCs w:val="20"/>
        </w:rPr>
        <w:t xml:space="preserve"> </w:t>
      </w:r>
      <w:r w:rsidR="00CE16B5" w:rsidRPr="007D5B91">
        <w:rPr>
          <w:rStyle w:val="Emphasis"/>
          <w:rFonts w:cs="Arial"/>
          <w:i w:val="0"/>
          <w:iCs w:val="0"/>
          <w:szCs w:val="20"/>
        </w:rPr>
        <w:t xml:space="preserve"> </w:t>
      </w:r>
    </w:p>
    <w:p w14:paraId="01B0D966" w14:textId="1F76194D" w:rsidR="00DD2C09" w:rsidRPr="007D5B91" w:rsidRDefault="00DD2C09" w:rsidP="007D5B91">
      <w:pPr>
        <w:ind w:left="426" w:hanging="426"/>
        <w:rPr>
          <w:rStyle w:val="Emphasis"/>
          <w:rFonts w:cs="Arial"/>
          <w:i w:val="0"/>
          <w:iCs w:val="0"/>
          <w:szCs w:val="20"/>
        </w:rPr>
      </w:pPr>
      <w:r w:rsidRPr="007D5B91">
        <w:rPr>
          <w:rStyle w:val="Emphasis"/>
          <w:rFonts w:cs="Arial"/>
          <w:i w:val="0"/>
          <w:iCs w:val="0"/>
          <w:szCs w:val="20"/>
        </w:rPr>
        <w:t xml:space="preserve">Tuck D, Wiley J, </w:t>
      </w:r>
      <w:proofErr w:type="spellStart"/>
      <w:r w:rsidRPr="007D5B91">
        <w:rPr>
          <w:rStyle w:val="Emphasis"/>
          <w:rFonts w:cs="Arial"/>
          <w:i w:val="0"/>
          <w:iCs w:val="0"/>
          <w:szCs w:val="20"/>
        </w:rPr>
        <w:t>Patlamazoglou</w:t>
      </w:r>
      <w:proofErr w:type="spellEnd"/>
      <w:r w:rsidRPr="007D5B91">
        <w:rPr>
          <w:rStyle w:val="Emphasis"/>
          <w:rFonts w:cs="Arial"/>
          <w:i w:val="0"/>
          <w:iCs w:val="0"/>
          <w:szCs w:val="20"/>
        </w:rPr>
        <w:t xml:space="preserve"> L</w:t>
      </w:r>
      <w:r w:rsidR="00B93DAA" w:rsidRPr="007D5B91">
        <w:rPr>
          <w:rStyle w:val="Emphasis"/>
          <w:rFonts w:cs="Arial"/>
          <w:i w:val="0"/>
          <w:iCs w:val="0"/>
          <w:szCs w:val="20"/>
        </w:rPr>
        <w:t xml:space="preserve"> &amp;</w:t>
      </w:r>
      <w:r w:rsidRPr="007D5B91">
        <w:rPr>
          <w:rStyle w:val="Emphasis"/>
          <w:rFonts w:cs="Arial"/>
          <w:i w:val="0"/>
          <w:iCs w:val="0"/>
          <w:szCs w:val="20"/>
        </w:rPr>
        <w:t xml:space="preserve"> Berger E. </w:t>
      </w:r>
      <w:r w:rsidR="002E35C4" w:rsidRPr="007D5B91">
        <w:rPr>
          <w:rStyle w:val="Emphasis"/>
          <w:rFonts w:cs="Arial"/>
          <w:i w:val="0"/>
          <w:iCs w:val="0"/>
          <w:szCs w:val="20"/>
        </w:rPr>
        <w:t xml:space="preserve">(2022). </w:t>
      </w:r>
      <w:r w:rsidR="00002329" w:rsidRPr="007D5B91">
        <w:rPr>
          <w:rStyle w:val="Emphasis"/>
          <w:rFonts w:cs="Arial"/>
          <w:i w:val="0"/>
          <w:iCs w:val="0"/>
          <w:szCs w:val="20"/>
        </w:rPr>
        <w:t>Distress of tertiary education students in Australia during the COVID-19 pandemic. J Clin Psych</w:t>
      </w:r>
      <w:r w:rsidR="00B93DAA" w:rsidRPr="007D5B91">
        <w:rPr>
          <w:rStyle w:val="Emphasis"/>
          <w:rFonts w:cs="Arial"/>
          <w:i w:val="0"/>
          <w:iCs w:val="0"/>
          <w:szCs w:val="20"/>
        </w:rPr>
        <w:t xml:space="preserve">, </w:t>
      </w:r>
      <w:r w:rsidR="0055783B" w:rsidRPr="007D5B91">
        <w:rPr>
          <w:rStyle w:val="Emphasis"/>
          <w:rFonts w:cs="Arial"/>
          <w:i w:val="0"/>
          <w:iCs w:val="0"/>
          <w:szCs w:val="20"/>
        </w:rPr>
        <w:t>79</w:t>
      </w:r>
      <w:r w:rsidR="00B93DAA" w:rsidRPr="007D5B91">
        <w:rPr>
          <w:rStyle w:val="Emphasis"/>
          <w:rFonts w:cs="Arial"/>
          <w:i w:val="0"/>
          <w:iCs w:val="0"/>
          <w:szCs w:val="20"/>
        </w:rPr>
        <w:t xml:space="preserve"> </w:t>
      </w:r>
      <w:r w:rsidR="007C4CC5" w:rsidRPr="007D5B91">
        <w:rPr>
          <w:rStyle w:val="Emphasis"/>
          <w:rFonts w:cs="Arial"/>
          <w:i w:val="0"/>
          <w:iCs w:val="0"/>
          <w:szCs w:val="20"/>
        </w:rPr>
        <w:t>(3), 818-834.</w:t>
      </w:r>
      <w:r w:rsidR="00A67F79" w:rsidRPr="007D5B91">
        <w:rPr>
          <w:rStyle w:val="Emphasis"/>
          <w:rFonts w:cs="Arial"/>
          <w:i w:val="0"/>
          <w:iCs w:val="0"/>
          <w:szCs w:val="20"/>
        </w:rPr>
        <w:t xml:space="preserve"> </w:t>
      </w:r>
      <w:hyperlink r:id="rId20" w:history="1">
        <w:r w:rsidR="00BA7DF7" w:rsidRPr="007D5B91">
          <w:rPr>
            <w:rStyle w:val="Emphasis"/>
            <w:rFonts w:cs="Arial"/>
            <w:i w:val="0"/>
            <w:szCs w:val="20"/>
          </w:rPr>
          <w:t>https://doi.org/10.1002/jclp.23445</w:t>
        </w:r>
      </w:hyperlink>
      <w:r w:rsidR="00BA7DF7" w:rsidRPr="007D5B91">
        <w:rPr>
          <w:rStyle w:val="Emphasis"/>
          <w:rFonts w:cs="Arial"/>
          <w:i w:val="0"/>
          <w:iCs w:val="0"/>
          <w:szCs w:val="20"/>
        </w:rPr>
        <w:t xml:space="preserve"> </w:t>
      </w:r>
    </w:p>
    <w:p w14:paraId="3573C8D3" w14:textId="77777777" w:rsidR="00E7256C" w:rsidRPr="00BD5B08" w:rsidRDefault="00E7256C" w:rsidP="00BD5B08">
      <w:pPr>
        <w:widowControl w:val="0"/>
        <w:autoSpaceDE w:val="0"/>
        <w:autoSpaceDN w:val="0"/>
        <w:adjustRightInd w:val="0"/>
        <w:spacing w:after="0"/>
        <w:ind w:left="500" w:right="200" w:hanging="500"/>
        <w:rPr>
          <w:rFonts w:cs="Times New Roman"/>
        </w:rPr>
      </w:pPr>
    </w:p>
    <w:p w14:paraId="4586E56E" w14:textId="77777777" w:rsidR="00ED53E7" w:rsidRDefault="00ED53E7">
      <w:pPr>
        <w:spacing w:line="259" w:lineRule="auto"/>
        <w:rPr>
          <w:rFonts w:ascii="Inter Medium" w:eastAsiaTheme="majorEastAsia" w:hAnsi="Inter Medium" w:cstheme="majorBidi"/>
          <w:color w:val="6B3B57"/>
          <w:sz w:val="52"/>
          <w:szCs w:val="40"/>
        </w:rPr>
      </w:pPr>
      <w:r>
        <w:br w:type="page"/>
      </w:r>
    </w:p>
    <w:p w14:paraId="3DBC1EE2" w14:textId="47F9643A" w:rsidR="00BA71B3" w:rsidRDefault="00BA71B3" w:rsidP="00ED53E7">
      <w:pPr>
        <w:pStyle w:val="Heading1"/>
      </w:pPr>
      <w:r w:rsidRPr="007B13AD">
        <w:lastRenderedPageBreak/>
        <w:t>Appendix</w:t>
      </w:r>
    </w:p>
    <w:bookmarkEnd w:id="1"/>
    <w:bookmarkEnd w:id="4"/>
    <w:bookmarkEnd w:id="12"/>
    <w:p w14:paraId="51C110A7" w14:textId="37A60CE2" w:rsidR="003C10E3" w:rsidRPr="007B13AD" w:rsidRDefault="006226B8" w:rsidP="00290D8E">
      <w:pPr>
        <w:pStyle w:val="Heading2"/>
        <w:numPr>
          <w:ilvl w:val="0"/>
          <w:numId w:val="0"/>
        </w:numPr>
      </w:pPr>
      <w:r w:rsidRPr="007B13AD">
        <w:t>Institutional groupings</w:t>
      </w:r>
    </w:p>
    <w:p w14:paraId="17C63138" w14:textId="6EB4FF4A" w:rsidR="00BA71B3" w:rsidRPr="007B13AD" w:rsidRDefault="00BA71B3" w:rsidP="00BA71B3">
      <w:r w:rsidRPr="007B13AD">
        <w:t>Australian Technology Network (ATN):  The University of Newcastle, University of Technology Sydney, University of South Australia, Deakin University, RMIT University, Curtin University</w:t>
      </w:r>
      <w:r w:rsidR="004F69DE">
        <w:t>.</w:t>
      </w:r>
      <w:r w:rsidRPr="007B13AD">
        <w:t xml:space="preserve">                     </w:t>
      </w:r>
    </w:p>
    <w:p w14:paraId="5F79F6C9" w14:textId="5CA115A4" w:rsidR="00BA71B3" w:rsidRPr="007B13AD" w:rsidRDefault="00BA71B3" w:rsidP="00BA71B3">
      <w:r w:rsidRPr="007B13AD">
        <w:t xml:space="preserve">Group of </w:t>
      </w:r>
      <w:r w:rsidR="00B62785">
        <w:t>Eight</w:t>
      </w:r>
      <w:r w:rsidRPr="007B13AD">
        <w:t xml:space="preserve"> (Go8):  The Australian National University, University of New South Wales, The University of Sydney, The University of Queensland, The University of Adelaide, Monash University, The University of Melbourne, The University of Western Australia</w:t>
      </w:r>
      <w:r w:rsidR="004F69DE">
        <w:t>.</w:t>
      </w:r>
      <w:r w:rsidRPr="007B13AD">
        <w:t xml:space="preserve">   </w:t>
      </w:r>
    </w:p>
    <w:p w14:paraId="01976655" w14:textId="5C8BF6C2" w:rsidR="00BA71B3" w:rsidRPr="007B13AD" w:rsidRDefault="00BA71B3" w:rsidP="00BA71B3">
      <w:r w:rsidRPr="007B13AD">
        <w:t>Innovative Research Universities (IRU): University of Canberra, Western Sydney University, James Cook University,</w:t>
      </w:r>
      <w:r w:rsidR="00F903D4" w:rsidRPr="007B13AD">
        <w:t xml:space="preserve"> </w:t>
      </w:r>
      <w:r w:rsidRPr="007B13AD">
        <w:t>Griffith University, Flinders University, La Trobe University, Murdoch University</w:t>
      </w:r>
      <w:r w:rsidR="004F69DE">
        <w:t>.</w:t>
      </w:r>
      <w:r w:rsidRPr="007B13AD">
        <w:t xml:space="preserve"> </w:t>
      </w:r>
    </w:p>
    <w:p w14:paraId="3B0DEF9D" w14:textId="08AD9643" w:rsidR="006226B8" w:rsidRPr="007B13AD" w:rsidRDefault="00BA71B3" w:rsidP="00BA71B3">
      <w:r w:rsidRPr="007B13AD">
        <w:t>Regional Universities Network</w:t>
      </w:r>
      <w:r w:rsidR="008C4B1F" w:rsidRPr="007B13AD">
        <w:t xml:space="preserve"> (RUN): </w:t>
      </w:r>
      <w:r w:rsidRPr="007B13AD">
        <w:t>Charles Sturt University</w:t>
      </w:r>
      <w:r w:rsidR="008C4B1F" w:rsidRPr="007B13AD">
        <w:t xml:space="preserve">, </w:t>
      </w:r>
      <w:r w:rsidRPr="007B13AD">
        <w:t>Southern Cross University</w:t>
      </w:r>
      <w:r w:rsidR="008C4B1F" w:rsidRPr="007B13AD">
        <w:t xml:space="preserve">, </w:t>
      </w:r>
      <w:r w:rsidRPr="007B13AD">
        <w:t>The University of New England</w:t>
      </w:r>
      <w:r w:rsidR="008C4B1F" w:rsidRPr="007B13AD">
        <w:t>,</w:t>
      </w:r>
      <w:r w:rsidRPr="007B13AD">
        <w:t xml:space="preserve"> CQ</w:t>
      </w:r>
      <w:r w:rsidR="00124E38">
        <w:t xml:space="preserve"> </w:t>
      </w:r>
      <w:r w:rsidRPr="007B13AD">
        <w:t>University</w:t>
      </w:r>
      <w:r w:rsidR="008C4B1F" w:rsidRPr="007B13AD">
        <w:t xml:space="preserve">, </w:t>
      </w:r>
      <w:r w:rsidRPr="007B13AD">
        <w:t>University of Southern Queensland</w:t>
      </w:r>
      <w:r w:rsidR="008C4B1F" w:rsidRPr="007B13AD">
        <w:t>,</w:t>
      </w:r>
      <w:r w:rsidRPr="007B13AD">
        <w:t xml:space="preserve"> University of the Sunshine Coast</w:t>
      </w:r>
      <w:r w:rsidR="008C4B1F" w:rsidRPr="007B13AD">
        <w:t>,</w:t>
      </w:r>
      <w:r w:rsidRPr="007B13AD">
        <w:t xml:space="preserve"> Federation University Australia</w:t>
      </w:r>
      <w:r w:rsidR="004F69DE">
        <w:t>.</w:t>
      </w:r>
    </w:p>
    <w:p w14:paraId="0A05E09C" w14:textId="38C364ED" w:rsidR="008C4B1F" w:rsidRDefault="00AD2A67" w:rsidP="00BA71B3">
      <w:r>
        <w:t>Non-</w:t>
      </w:r>
      <w:r w:rsidR="008C4B1F">
        <w:t xml:space="preserve">aligned:  Australian Catholic University, University of Wollongong, Macquarie University, </w:t>
      </w:r>
      <w:r w:rsidR="00F903D4">
        <w:t>C</w:t>
      </w:r>
      <w:r w:rsidR="008C4B1F">
        <w:t xml:space="preserve">harles Darwin University, Queensland University of Technology, University of Tasmania, Swinburne University of Technology, Victoria University, Edith Cowan University, The University of Notre Dame Australia. </w:t>
      </w:r>
    </w:p>
    <w:sectPr w:rsidR="008C4B1F" w:rsidSect="00810BE5">
      <w:footerReference w:type="default" r:id="rId21"/>
      <w:footerReference w:type="first" r:id="rId22"/>
      <w:pgSz w:w="15840" w:h="12240" w:orient="landscape"/>
      <w:pgMar w:top="1247" w:right="1440" w:bottom="1247" w:left="1440" w:header="720" w:footer="39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A753B" w14:textId="77777777" w:rsidR="00D73283" w:rsidRPr="007B13AD" w:rsidRDefault="00D73283">
      <w:pPr>
        <w:spacing w:after="0"/>
      </w:pPr>
      <w:r w:rsidRPr="007B13AD">
        <w:separator/>
      </w:r>
    </w:p>
  </w:endnote>
  <w:endnote w:type="continuationSeparator" w:id="0">
    <w:p w14:paraId="56E2E5D9" w14:textId="77777777" w:rsidR="00D73283" w:rsidRPr="007B13AD" w:rsidRDefault="00D73283">
      <w:pPr>
        <w:spacing w:after="0"/>
      </w:pPr>
      <w:r w:rsidRPr="007B13AD">
        <w:continuationSeparator/>
      </w:r>
    </w:p>
  </w:endnote>
  <w:endnote w:type="continuationNotice" w:id="1">
    <w:p w14:paraId="4DB280CF" w14:textId="77777777" w:rsidR="00D73283" w:rsidRPr="007B13AD" w:rsidRDefault="00D732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ter">
    <w:panose1 w:val="02000503000000020004"/>
    <w:charset w:val="00"/>
    <w:family w:val="auto"/>
    <w:pitch w:val="variable"/>
    <w:sig w:usb0="E00002FF" w:usb1="1200A1FF" w:usb2="00000001" w:usb3="00000000" w:csb0="0000019F" w:csb1="00000000"/>
  </w:font>
  <w:font w:name="Inter Medium">
    <w:panose1 w:val="02000503000000020004"/>
    <w:charset w:val="00"/>
    <w:family w:val="auto"/>
    <w:pitch w:val="variable"/>
    <w:sig w:usb0="E00002FF" w:usb1="1200A1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062965"/>
      <w:docPartObj>
        <w:docPartGallery w:val="Page Numbers (Bottom of Page)"/>
        <w:docPartUnique/>
      </w:docPartObj>
    </w:sdtPr>
    <w:sdtEndPr>
      <w:rPr>
        <w:noProof/>
      </w:rPr>
    </w:sdtEndPr>
    <w:sdtContent>
      <w:p w14:paraId="6BE01FCD" w14:textId="189D70A3" w:rsidR="00272ED1" w:rsidRDefault="00272ED1">
        <w:pPr>
          <w:pStyle w:val="Footer"/>
          <w:jc w:val="center"/>
        </w:pPr>
        <w:r w:rsidRPr="00810BE5">
          <w:rPr>
            <w:sz w:val="18"/>
            <w:szCs w:val="18"/>
          </w:rPr>
          <w:fldChar w:fldCharType="begin"/>
        </w:r>
        <w:r w:rsidRPr="00810BE5">
          <w:rPr>
            <w:sz w:val="18"/>
            <w:szCs w:val="18"/>
          </w:rPr>
          <w:instrText xml:space="preserve"> PAGE   \* MERGEFORMAT </w:instrText>
        </w:r>
        <w:r w:rsidRPr="00810BE5">
          <w:rPr>
            <w:sz w:val="18"/>
            <w:szCs w:val="18"/>
          </w:rPr>
          <w:fldChar w:fldCharType="separate"/>
        </w:r>
        <w:r w:rsidRPr="00810BE5">
          <w:rPr>
            <w:noProof/>
            <w:sz w:val="18"/>
            <w:szCs w:val="18"/>
          </w:rPr>
          <w:t>2</w:t>
        </w:r>
        <w:r w:rsidRPr="00810BE5">
          <w:rPr>
            <w:noProof/>
            <w:sz w:val="18"/>
            <w:szCs w:val="18"/>
          </w:rPr>
          <w:fldChar w:fldCharType="end"/>
        </w:r>
      </w:p>
    </w:sdtContent>
  </w:sdt>
  <w:p w14:paraId="51E46BFF" w14:textId="77777777" w:rsidR="007861BE" w:rsidRPr="007B13AD" w:rsidRDefault="00786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6045E" w14:textId="7E1BD2D2" w:rsidR="00777489" w:rsidRDefault="00777489" w:rsidP="00777489">
    <w:pPr>
      <w:pStyle w:val="Footer"/>
      <w:ind w:right="-507"/>
      <w:jc w:val="right"/>
    </w:pPr>
    <w:r>
      <w:rPr>
        <w:noProof/>
      </w:rPr>
      <w:drawing>
        <wp:inline distT="0" distB="0" distL="0" distR="0" wp14:anchorId="0C73C39E" wp14:editId="41749717">
          <wp:extent cx="5315578" cy="492593"/>
          <wp:effectExtent l="0" t="0" r="0" b="3175"/>
          <wp:docPr id="2003017752"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7752"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CBFC3" w14:textId="77777777" w:rsidR="00D73283" w:rsidRPr="007B13AD" w:rsidRDefault="00D73283">
      <w:r w:rsidRPr="007B13AD">
        <w:separator/>
      </w:r>
    </w:p>
  </w:footnote>
  <w:footnote w:type="continuationSeparator" w:id="0">
    <w:p w14:paraId="2C7DC214" w14:textId="77777777" w:rsidR="00D73283" w:rsidRPr="007B13AD" w:rsidRDefault="00D73283">
      <w:r w:rsidRPr="007B13AD">
        <w:continuationSeparator/>
      </w:r>
    </w:p>
  </w:footnote>
  <w:footnote w:type="continuationNotice" w:id="1">
    <w:p w14:paraId="4B962BCC" w14:textId="77777777" w:rsidR="00D73283" w:rsidRPr="007B13AD" w:rsidRDefault="00D73283">
      <w:pPr>
        <w:spacing w:after="0"/>
      </w:pPr>
    </w:p>
  </w:footnote>
  <w:footnote w:id="2">
    <w:p w14:paraId="5A648A52" w14:textId="432ED39A" w:rsidR="00F65991" w:rsidRPr="00F65991" w:rsidRDefault="00F65991">
      <w:pPr>
        <w:pStyle w:val="FootnoteText"/>
      </w:pPr>
      <w:r w:rsidRPr="007B13AD">
        <w:rPr>
          <w:rStyle w:val="FootnoteReference"/>
        </w:rPr>
        <w:footnoteRef/>
      </w:r>
      <w:r w:rsidRPr="007B13AD">
        <w:t xml:space="preserve"> However as previously caveated, the figures for 2020 are believed to under-report actual numbers.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ED4044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8422FD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46E894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55E1B69"/>
    <w:multiLevelType w:val="hybridMultilevel"/>
    <w:tmpl w:val="4202C21A"/>
    <w:lvl w:ilvl="0" w:tplc="1144C7E8">
      <w:start w:val="1"/>
      <w:numFmt w:val="bullet"/>
      <w:pStyle w:val="Norm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574DB2"/>
    <w:multiLevelType w:val="hybridMultilevel"/>
    <w:tmpl w:val="C1A68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4016AC"/>
    <w:multiLevelType w:val="hybridMultilevel"/>
    <w:tmpl w:val="0C14B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F50B7"/>
    <w:multiLevelType w:val="multilevel"/>
    <w:tmpl w:val="8B8A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F2917"/>
    <w:multiLevelType w:val="hybridMultilevel"/>
    <w:tmpl w:val="C4A8E418"/>
    <w:lvl w:ilvl="0" w:tplc="043A6248">
      <w:numFmt w:val="bullet"/>
      <w:lvlText w:val="•"/>
      <w:lvlJc w:val="left"/>
      <w:pPr>
        <w:ind w:left="1080" w:hanging="72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916575"/>
    <w:multiLevelType w:val="hybridMultilevel"/>
    <w:tmpl w:val="C99E50A6"/>
    <w:lvl w:ilvl="0" w:tplc="0C090001">
      <w:start w:val="1"/>
      <w:numFmt w:val="bullet"/>
      <w:lvlText w:val=""/>
      <w:lvlJc w:val="left"/>
      <w:pPr>
        <w:ind w:left="720" w:hanging="72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EA3DF4"/>
    <w:multiLevelType w:val="hybridMultilevel"/>
    <w:tmpl w:val="DA92A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6F23AB"/>
    <w:multiLevelType w:val="multilevel"/>
    <w:tmpl w:val="E1B478FA"/>
    <w:lvl w:ilvl="0">
      <w:start w:val="1"/>
      <w:numFmt w:val="decimal"/>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3AFB6D3C"/>
    <w:multiLevelType w:val="hybridMultilevel"/>
    <w:tmpl w:val="D6F885E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3206E4F"/>
    <w:multiLevelType w:val="hybridMultilevel"/>
    <w:tmpl w:val="258E3E1C"/>
    <w:lvl w:ilvl="0" w:tplc="1D548290">
      <w:start w:val="1"/>
      <w:numFmt w:val="bullet"/>
      <w:lvlText w:val=""/>
      <w:lvlJc w:val="left"/>
      <w:pPr>
        <w:ind w:left="1420" w:hanging="360"/>
      </w:pPr>
      <w:rPr>
        <w:rFonts w:ascii="Symbol" w:hAnsi="Symbol"/>
      </w:rPr>
    </w:lvl>
    <w:lvl w:ilvl="1" w:tplc="55806358">
      <w:start w:val="1"/>
      <w:numFmt w:val="bullet"/>
      <w:lvlText w:val=""/>
      <w:lvlJc w:val="left"/>
      <w:pPr>
        <w:ind w:left="1420" w:hanging="360"/>
      </w:pPr>
      <w:rPr>
        <w:rFonts w:ascii="Symbol" w:hAnsi="Symbol"/>
      </w:rPr>
    </w:lvl>
    <w:lvl w:ilvl="2" w:tplc="93CA56EA">
      <w:start w:val="1"/>
      <w:numFmt w:val="bullet"/>
      <w:lvlText w:val=""/>
      <w:lvlJc w:val="left"/>
      <w:pPr>
        <w:ind w:left="1420" w:hanging="360"/>
      </w:pPr>
      <w:rPr>
        <w:rFonts w:ascii="Symbol" w:hAnsi="Symbol"/>
      </w:rPr>
    </w:lvl>
    <w:lvl w:ilvl="3" w:tplc="BE72C98E">
      <w:start w:val="1"/>
      <w:numFmt w:val="bullet"/>
      <w:lvlText w:val=""/>
      <w:lvlJc w:val="left"/>
      <w:pPr>
        <w:ind w:left="1420" w:hanging="360"/>
      </w:pPr>
      <w:rPr>
        <w:rFonts w:ascii="Symbol" w:hAnsi="Symbol"/>
      </w:rPr>
    </w:lvl>
    <w:lvl w:ilvl="4" w:tplc="DF58BE40">
      <w:start w:val="1"/>
      <w:numFmt w:val="bullet"/>
      <w:lvlText w:val=""/>
      <w:lvlJc w:val="left"/>
      <w:pPr>
        <w:ind w:left="1420" w:hanging="360"/>
      </w:pPr>
      <w:rPr>
        <w:rFonts w:ascii="Symbol" w:hAnsi="Symbol"/>
      </w:rPr>
    </w:lvl>
    <w:lvl w:ilvl="5" w:tplc="47BEB132">
      <w:start w:val="1"/>
      <w:numFmt w:val="bullet"/>
      <w:lvlText w:val=""/>
      <w:lvlJc w:val="left"/>
      <w:pPr>
        <w:ind w:left="1420" w:hanging="360"/>
      </w:pPr>
      <w:rPr>
        <w:rFonts w:ascii="Symbol" w:hAnsi="Symbol"/>
      </w:rPr>
    </w:lvl>
    <w:lvl w:ilvl="6" w:tplc="60D43EA0">
      <w:start w:val="1"/>
      <w:numFmt w:val="bullet"/>
      <w:lvlText w:val=""/>
      <w:lvlJc w:val="left"/>
      <w:pPr>
        <w:ind w:left="1420" w:hanging="360"/>
      </w:pPr>
      <w:rPr>
        <w:rFonts w:ascii="Symbol" w:hAnsi="Symbol"/>
      </w:rPr>
    </w:lvl>
    <w:lvl w:ilvl="7" w:tplc="DC8EACAC">
      <w:start w:val="1"/>
      <w:numFmt w:val="bullet"/>
      <w:lvlText w:val=""/>
      <w:lvlJc w:val="left"/>
      <w:pPr>
        <w:ind w:left="1420" w:hanging="360"/>
      </w:pPr>
      <w:rPr>
        <w:rFonts w:ascii="Symbol" w:hAnsi="Symbol"/>
      </w:rPr>
    </w:lvl>
    <w:lvl w:ilvl="8" w:tplc="F516D00E">
      <w:start w:val="1"/>
      <w:numFmt w:val="bullet"/>
      <w:lvlText w:val=""/>
      <w:lvlJc w:val="left"/>
      <w:pPr>
        <w:ind w:left="1420" w:hanging="360"/>
      </w:pPr>
      <w:rPr>
        <w:rFonts w:ascii="Symbol" w:hAnsi="Symbol"/>
      </w:rPr>
    </w:lvl>
  </w:abstractNum>
  <w:abstractNum w:abstractNumId="13" w15:restartNumberingAfterBreak="0">
    <w:nsid w:val="486D3934"/>
    <w:multiLevelType w:val="hybridMultilevel"/>
    <w:tmpl w:val="63AC4ADE"/>
    <w:lvl w:ilvl="0" w:tplc="BA04D068">
      <w:start w:val="1"/>
      <w:numFmt w:val="bullet"/>
      <w:lvlText w:val=""/>
      <w:lvlJc w:val="left"/>
      <w:pPr>
        <w:ind w:left="1420" w:hanging="360"/>
      </w:pPr>
      <w:rPr>
        <w:rFonts w:ascii="Symbol" w:hAnsi="Symbol"/>
      </w:rPr>
    </w:lvl>
    <w:lvl w:ilvl="1" w:tplc="D3B6849E">
      <w:start w:val="1"/>
      <w:numFmt w:val="bullet"/>
      <w:lvlText w:val=""/>
      <w:lvlJc w:val="left"/>
      <w:pPr>
        <w:ind w:left="1420" w:hanging="360"/>
      </w:pPr>
      <w:rPr>
        <w:rFonts w:ascii="Symbol" w:hAnsi="Symbol"/>
      </w:rPr>
    </w:lvl>
    <w:lvl w:ilvl="2" w:tplc="35E87556">
      <w:start w:val="1"/>
      <w:numFmt w:val="bullet"/>
      <w:lvlText w:val=""/>
      <w:lvlJc w:val="left"/>
      <w:pPr>
        <w:ind w:left="1420" w:hanging="360"/>
      </w:pPr>
      <w:rPr>
        <w:rFonts w:ascii="Symbol" w:hAnsi="Symbol"/>
      </w:rPr>
    </w:lvl>
    <w:lvl w:ilvl="3" w:tplc="FAC01B66">
      <w:start w:val="1"/>
      <w:numFmt w:val="bullet"/>
      <w:lvlText w:val=""/>
      <w:lvlJc w:val="left"/>
      <w:pPr>
        <w:ind w:left="1420" w:hanging="360"/>
      </w:pPr>
      <w:rPr>
        <w:rFonts w:ascii="Symbol" w:hAnsi="Symbol"/>
      </w:rPr>
    </w:lvl>
    <w:lvl w:ilvl="4" w:tplc="84B6B5BE">
      <w:start w:val="1"/>
      <w:numFmt w:val="bullet"/>
      <w:lvlText w:val=""/>
      <w:lvlJc w:val="left"/>
      <w:pPr>
        <w:ind w:left="1420" w:hanging="360"/>
      </w:pPr>
      <w:rPr>
        <w:rFonts w:ascii="Symbol" w:hAnsi="Symbol"/>
      </w:rPr>
    </w:lvl>
    <w:lvl w:ilvl="5" w:tplc="F0822B8C">
      <w:start w:val="1"/>
      <w:numFmt w:val="bullet"/>
      <w:lvlText w:val=""/>
      <w:lvlJc w:val="left"/>
      <w:pPr>
        <w:ind w:left="1420" w:hanging="360"/>
      </w:pPr>
      <w:rPr>
        <w:rFonts w:ascii="Symbol" w:hAnsi="Symbol"/>
      </w:rPr>
    </w:lvl>
    <w:lvl w:ilvl="6" w:tplc="02C45A0C">
      <w:start w:val="1"/>
      <w:numFmt w:val="bullet"/>
      <w:lvlText w:val=""/>
      <w:lvlJc w:val="left"/>
      <w:pPr>
        <w:ind w:left="1420" w:hanging="360"/>
      </w:pPr>
      <w:rPr>
        <w:rFonts w:ascii="Symbol" w:hAnsi="Symbol"/>
      </w:rPr>
    </w:lvl>
    <w:lvl w:ilvl="7" w:tplc="EBF81EC0">
      <w:start w:val="1"/>
      <w:numFmt w:val="bullet"/>
      <w:lvlText w:val=""/>
      <w:lvlJc w:val="left"/>
      <w:pPr>
        <w:ind w:left="1420" w:hanging="360"/>
      </w:pPr>
      <w:rPr>
        <w:rFonts w:ascii="Symbol" w:hAnsi="Symbol"/>
      </w:rPr>
    </w:lvl>
    <w:lvl w:ilvl="8" w:tplc="0CEE4A94">
      <w:start w:val="1"/>
      <w:numFmt w:val="bullet"/>
      <w:lvlText w:val=""/>
      <w:lvlJc w:val="left"/>
      <w:pPr>
        <w:ind w:left="1420" w:hanging="360"/>
      </w:pPr>
      <w:rPr>
        <w:rFonts w:ascii="Symbol" w:hAnsi="Symbol"/>
      </w:rPr>
    </w:lvl>
  </w:abstractNum>
  <w:abstractNum w:abstractNumId="14" w15:restartNumberingAfterBreak="0">
    <w:nsid w:val="4C6801CA"/>
    <w:multiLevelType w:val="hybridMultilevel"/>
    <w:tmpl w:val="A984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522E45"/>
    <w:multiLevelType w:val="hybridMultilevel"/>
    <w:tmpl w:val="227E9FD6"/>
    <w:lvl w:ilvl="0" w:tplc="7616B0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DF0586"/>
    <w:multiLevelType w:val="hybridMultilevel"/>
    <w:tmpl w:val="3508D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7F3A3A"/>
    <w:multiLevelType w:val="hybridMultilevel"/>
    <w:tmpl w:val="FF8E7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4C2EBF"/>
    <w:multiLevelType w:val="hybridMultilevel"/>
    <w:tmpl w:val="12A22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3E7F36"/>
    <w:multiLevelType w:val="hybridMultilevel"/>
    <w:tmpl w:val="0344B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9045F9"/>
    <w:multiLevelType w:val="hybridMultilevel"/>
    <w:tmpl w:val="19A04E32"/>
    <w:lvl w:ilvl="0" w:tplc="1A3CEA12">
      <w:start w:val="1"/>
      <w:numFmt w:val="bullet"/>
      <w:pStyle w:val="ListParagraph"/>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55252638">
    <w:abstractNumId w:val="0"/>
  </w:num>
  <w:num w:numId="2" w16cid:durableId="1710841495">
    <w:abstractNumId w:val="1"/>
  </w:num>
  <w:num w:numId="3" w16cid:durableId="1340735889">
    <w:abstractNumId w:val="1"/>
  </w:num>
  <w:num w:numId="4" w16cid:durableId="171533882">
    <w:abstractNumId w:val="1"/>
  </w:num>
  <w:num w:numId="5" w16cid:durableId="2033797358">
    <w:abstractNumId w:val="1"/>
  </w:num>
  <w:num w:numId="6" w16cid:durableId="632058624">
    <w:abstractNumId w:val="1"/>
  </w:num>
  <w:num w:numId="7" w16cid:durableId="912544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305528">
    <w:abstractNumId w:val="1"/>
  </w:num>
  <w:num w:numId="9" w16cid:durableId="1249457627">
    <w:abstractNumId w:val="14"/>
  </w:num>
  <w:num w:numId="10" w16cid:durableId="2126345196">
    <w:abstractNumId w:val="7"/>
  </w:num>
  <w:num w:numId="11" w16cid:durableId="36203635">
    <w:abstractNumId w:val="8"/>
  </w:num>
  <w:num w:numId="12" w16cid:durableId="700087570">
    <w:abstractNumId w:val="17"/>
  </w:num>
  <w:num w:numId="13" w16cid:durableId="541941647">
    <w:abstractNumId w:val="9"/>
  </w:num>
  <w:num w:numId="14" w16cid:durableId="1491215201">
    <w:abstractNumId w:val="4"/>
  </w:num>
  <w:num w:numId="15" w16cid:durableId="714156430">
    <w:abstractNumId w:val="16"/>
  </w:num>
  <w:num w:numId="16" w16cid:durableId="1997955740">
    <w:abstractNumId w:val="18"/>
  </w:num>
  <w:num w:numId="17" w16cid:durableId="1553808437">
    <w:abstractNumId w:val="6"/>
  </w:num>
  <w:num w:numId="18" w16cid:durableId="657265956">
    <w:abstractNumId w:val="15"/>
  </w:num>
  <w:num w:numId="19" w16cid:durableId="2057507938">
    <w:abstractNumId w:val="11"/>
  </w:num>
  <w:num w:numId="20" w16cid:durableId="1010376300">
    <w:abstractNumId w:val="13"/>
  </w:num>
  <w:num w:numId="21" w16cid:durableId="638655458">
    <w:abstractNumId w:val="12"/>
  </w:num>
  <w:num w:numId="22" w16cid:durableId="909923670">
    <w:abstractNumId w:val="5"/>
  </w:num>
  <w:num w:numId="23" w16cid:durableId="1617953714">
    <w:abstractNumId w:val="19"/>
  </w:num>
  <w:num w:numId="24" w16cid:durableId="582572621">
    <w:abstractNumId w:val="10"/>
  </w:num>
  <w:num w:numId="25" w16cid:durableId="1987514493">
    <w:abstractNumId w:val="10"/>
  </w:num>
  <w:num w:numId="26" w16cid:durableId="869073053">
    <w:abstractNumId w:val="10"/>
  </w:num>
  <w:num w:numId="27" w16cid:durableId="974141544">
    <w:abstractNumId w:val="10"/>
  </w:num>
  <w:num w:numId="28" w16cid:durableId="479271139">
    <w:abstractNumId w:val="10"/>
  </w:num>
  <w:num w:numId="29" w16cid:durableId="1608196585">
    <w:abstractNumId w:val="10"/>
  </w:num>
  <w:num w:numId="30" w16cid:durableId="350761662">
    <w:abstractNumId w:val="10"/>
  </w:num>
  <w:num w:numId="31" w16cid:durableId="1816412324">
    <w:abstractNumId w:val="10"/>
  </w:num>
  <w:num w:numId="32" w16cid:durableId="213004487">
    <w:abstractNumId w:val="10"/>
  </w:num>
  <w:num w:numId="33" w16cid:durableId="248197454">
    <w:abstractNumId w:val="20"/>
  </w:num>
  <w:num w:numId="34" w16cid:durableId="1058632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E3"/>
    <w:rsid w:val="00002329"/>
    <w:rsid w:val="00003006"/>
    <w:rsid w:val="0000603C"/>
    <w:rsid w:val="0000676E"/>
    <w:rsid w:val="00020E57"/>
    <w:rsid w:val="00020F62"/>
    <w:rsid w:val="00026BFE"/>
    <w:rsid w:val="000276ED"/>
    <w:rsid w:val="000301B4"/>
    <w:rsid w:val="00030448"/>
    <w:rsid w:val="00037EC8"/>
    <w:rsid w:val="000404BC"/>
    <w:rsid w:val="00043C5D"/>
    <w:rsid w:val="00055814"/>
    <w:rsid w:val="00055CE7"/>
    <w:rsid w:val="00057079"/>
    <w:rsid w:val="00057C2C"/>
    <w:rsid w:val="00064B7B"/>
    <w:rsid w:val="000658AD"/>
    <w:rsid w:val="0007360D"/>
    <w:rsid w:val="00082E5F"/>
    <w:rsid w:val="000856E0"/>
    <w:rsid w:val="00091171"/>
    <w:rsid w:val="00091EC0"/>
    <w:rsid w:val="000939A9"/>
    <w:rsid w:val="00094C0D"/>
    <w:rsid w:val="000A43A2"/>
    <w:rsid w:val="000A4C5C"/>
    <w:rsid w:val="000B008A"/>
    <w:rsid w:val="000B1B78"/>
    <w:rsid w:val="000B227A"/>
    <w:rsid w:val="000C0373"/>
    <w:rsid w:val="000C3EDE"/>
    <w:rsid w:val="000C49BA"/>
    <w:rsid w:val="000C4E74"/>
    <w:rsid w:val="000D4CE5"/>
    <w:rsid w:val="000D62E3"/>
    <w:rsid w:val="000E2B16"/>
    <w:rsid w:val="000E56D6"/>
    <w:rsid w:val="000E6B82"/>
    <w:rsid w:val="00102177"/>
    <w:rsid w:val="0010724C"/>
    <w:rsid w:val="00111CD5"/>
    <w:rsid w:val="00114321"/>
    <w:rsid w:val="00124E38"/>
    <w:rsid w:val="00126AA8"/>
    <w:rsid w:val="00131B30"/>
    <w:rsid w:val="001348D3"/>
    <w:rsid w:val="00136BD4"/>
    <w:rsid w:val="00137802"/>
    <w:rsid w:val="00137D4E"/>
    <w:rsid w:val="0014176A"/>
    <w:rsid w:val="001456C3"/>
    <w:rsid w:val="00150165"/>
    <w:rsid w:val="00150A8C"/>
    <w:rsid w:val="00155604"/>
    <w:rsid w:val="001849AD"/>
    <w:rsid w:val="00185068"/>
    <w:rsid w:val="001876C0"/>
    <w:rsid w:val="001976B3"/>
    <w:rsid w:val="001A00DA"/>
    <w:rsid w:val="001A49D2"/>
    <w:rsid w:val="001A5D1D"/>
    <w:rsid w:val="001B1705"/>
    <w:rsid w:val="001B5082"/>
    <w:rsid w:val="001C00E0"/>
    <w:rsid w:val="001C25B0"/>
    <w:rsid w:val="001C2B52"/>
    <w:rsid w:val="001C68F5"/>
    <w:rsid w:val="001D0B26"/>
    <w:rsid w:val="001D1CAD"/>
    <w:rsid w:val="001D3E3D"/>
    <w:rsid w:val="001D4C1C"/>
    <w:rsid w:val="001D6738"/>
    <w:rsid w:val="001E4119"/>
    <w:rsid w:val="001F2050"/>
    <w:rsid w:val="001F40A1"/>
    <w:rsid w:val="001F43F8"/>
    <w:rsid w:val="001F595A"/>
    <w:rsid w:val="001F5AD4"/>
    <w:rsid w:val="0020495F"/>
    <w:rsid w:val="00204B0F"/>
    <w:rsid w:val="00205627"/>
    <w:rsid w:val="002073C8"/>
    <w:rsid w:val="0020792D"/>
    <w:rsid w:val="00210B4A"/>
    <w:rsid w:val="00212450"/>
    <w:rsid w:val="002134A7"/>
    <w:rsid w:val="00213FD3"/>
    <w:rsid w:val="002148B2"/>
    <w:rsid w:val="00214AB0"/>
    <w:rsid w:val="002238D5"/>
    <w:rsid w:val="0022753D"/>
    <w:rsid w:val="00237FE8"/>
    <w:rsid w:val="002434C9"/>
    <w:rsid w:val="002463D5"/>
    <w:rsid w:val="0024770B"/>
    <w:rsid w:val="00251BD6"/>
    <w:rsid w:val="00251CF1"/>
    <w:rsid w:val="00256D12"/>
    <w:rsid w:val="002631D9"/>
    <w:rsid w:val="00272ED1"/>
    <w:rsid w:val="00281C2A"/>
    <w:rsid w:val="002870B2"/>
    <w:rsid w:val="0029024C"/>
    <w:rsid w:val="00290D8E"/>
    <w:rsid w:val="00291250"/>
    <w:rsid w:val="0029155D"/>
    <w:rsid w:val="00291603"/>
    <w:rsid w:val="00294542"/>
    <w:rsid w:val="00297E80"/>
    <w:rsid w:val="002A628E"/>
    <w:rsid w:val="002A6DF7"/>
    <w:rsid w:val="002A7F1B"/>
    <w:rsid w:val="002B2FF2"/>
    <w:rsid w:val="002B37BC"/>
    <w:rsid w:val="002B3CA4"/>
    <w:rsid w:val="002B4677"/>
    <w:rsid w:val="002B6512"/>
    <w:rsid w:val="002C6D56"/>
    <w:rsid w:val="002D0F1C"/>
    <w:rsid w:val="002D71AA"/>
    <w:rsid w:val="002E35C4"/>
    <w:rsid w:val="002E4BD2"/>
    <w:rsid w:val="002F132A"/>
    <w:rsid w:val="002F2AC4"/>
    <w:rsid w:val="00301518"/>
    <w:rsid w:val="00304DBD"/>
    <w:rsid w:val="0030772A"/>
    <w:rsid w:val="00317417"/>
    <w:rsid w:val="003214C3"/>
    <w:rsid w:val="00327425"/>
    <w:rsid w:val="00327575"/>
    <w:rsid w:val="0033079B"/>
    <w:rsid w:val="00333E15"/>
    <w:rsid w:val="00334336"/>
    <w:rsid w:val="00337E73"/>
    <w:rsid w:val="00342D5A"/>
    <w:rsid w:val="00342F58"/>
    <w:rsid w:val="00354416"/>
    <w:rsid w:val="0036620D"/>
    <w:rsid w:val="00366E68"/>
    <w:rsid w:val="00370FBC"/>
    <w:rsid w:val="00380A5D"/>
    <w:rsid w:val="00380FB1"/>
    <w:rsid w:val="003833F4"/>
    <w:rsid w:val="0038528B"/>
    <w:rsid w:val="00386A11"/>
    <w:rsid w:val="00397049"/>
    <w:rsid w:val="00397CE0"/>
    <w:rsid w:val="003B00CA"/>
    <w:rsid w:val="003B1B70"/>
    <w:rsid w:val="003C10E3"/>
    <w:rsid w:val="003C39AD"/>
    <w:rsid w:val="003D568D"/>
    <w:rsid w:val="003D61A3"/>
    <w:rsid w:val="003E054E"/>
    <w:rsid w:val="003E2F44"/>
    <w:rsid w:val="003E2F9C"/>
    <w:rsid w:val="003E3CB1"/>
    <w:rsid w:val="003E443B"/>
    <w:rsid w:val="003F146B"/>
    <w:rsid w:val="003F550B"/>
    <w:rsid w:val="004266C6"/>
    <w:rsid w:val="00431355"/>
    <w:rsid w:val="00432F83"/>
    <w:rsid w:val="00433EA0"/>
    <w:rsid w:val="004347E0"/>
    <w:rsid w:val="004357D8"/>
    <w:rsid w:val="00447BCA"/>
    <w:rsid w:val="00452067"/>
    <w:rsid w:val="00452AA5"/>
    <w:rsid w:val="00455054"/>
    <w:rsid w:val="00457525"/>
    <w:rsid w:val="0046053B"/>
    <w:rsid w:val="00466E7F"/>
    <w:rsid w:val="00471898"/>
    <w:rsid w:val="00473A9F"/>
    <w:rsid w:val="00475DEC"/>
    <w:rsid w:val="00482C6D"/>
    <w:rsid w:val="004874C4"/>
    <w:rsid w:val="0049269C"/>
    <w:rsid w:val="00496082"/>
    <w:rsid w:val="00496258"/>
    <w:rsid w:val="00497A9A"/>
    <w:rsid w:val="004A0A1D"/>
    <w:rsid w:val="004A336F"/>
    <w:rsid w:val="004A6E91"/>
    <w:rsid w:val="004B202C"/>
    <w:rsid w:val="004C10D7"/>
    <w:rsid w:val="004C1394"/>
    <w:rsid w:val="004C4214"/>
    <w:rsid w:val="004D5E1F"/>
    <w:rsid w:val="004D61AA"/>
    <w:rsid w:val="004D62F1"/>
    <w:rsid w:val="004D7F69"/>
    <w:rsid w:val="004E2C28"/>
    <w:rsid w:val="004E3560"/>
    <w:rsid w:val="004E571C"/>
    <w:rsid w:val="004E5EF0"/>
    <w:rsid w:val="004E6633"/>
    <w:rsid w:val="004E6885"/>
    <w:rsid w:val="004F0928"/>
    <w:rsid w:val="004F69DE"/>
    <w:rsid w:val="004F7126"/>
    <w:rsid w:val="0050602D"/>
    <w:rsid w:val="00507E13"/>
    <w:rsid w:val="00511038"/>
    <w:rsid w:val="00512575"/>
    <w:rsid w:val="0051592D"/>
    <w:rsid w:val="00526DDE"/>
    <w:rsid w:val="00530C01"/>
    <w:rsid w:val="0053441A"/>
    <w:rsid w:val="0053541C"/>
    <w:rsid w:val="00541A66"/>
    <w:rsid w:val="0054251E"/>
    <w:rsid w:val="00543EA8"/>
    <w:rsid w:val="00544BEA"/>
    <w:rsid w:val="005465D7"/>
    <w:rsid w:val="00546FE5"/>
    <w:rsid w:val="00547D0D"/>
    <w:rsid w:val="00553CA8"/>
    <w:rsid w:val="00554717"/>
    <w:rsid w:val="0055783B"/>
    <w:rsid w:val="00557F0D"/>
    <w:rsid w:val="0056188C"/>
    <w:rsid w:val="00561A9D"/>
    <w:rsid w:val="00563EEC"/>
    <w:rsid w:val="005677B9"/>
    <w:rsid w:val="0057004D"/>
    <w:rsid w:val="00575FC9"/>
    <w:rsid w:val="005830A3"/>
    <w:rsid w:val="00587155"/>
    <w:rsid w:val="00593E9F"/>
    <w:rsid w:val="0059F37A"/>
    <w:rsid w:val="005A22ED"/>
    <w:rsid w:val="005A6538"/>
    <w:rsid w:val="005B39CA"/>
    <w:rsid w:val="005B5B45"/>
    <w:rsid w:val="005C266B"/>
    <w:rsid w:val="005C31A7"/>
    <w:rsid w:val="005C3EDE"/>
    <w:rsid w:val="005D193C"/>
    <w:rsid w:val="005D3577"/>
    <w:rsid w:val="005D42C6"/>
    <w:rsid w:val="005D4601"/>
    <w:rsid w:val="005E158F"/>
    <w:rsid w:val="005E3B49"/>
    <w:rsid w:val="005E6E90"/>
    <w:rsid w:val="005E7B54"/>
    <w:rsid w:val="005F1D5A"/>
    <w:rsid w:val="005F5F94"/>
    <w:rsid w:val="00605C79"/>
    <w:rsid w:val="0061433A"/>
    <w:rsid w:val="006144A8"/>
    <w:rsid w:val="006226B8"/>
    <w:rsid w:val="00624E2E"/>
    <w:rsid w:val="0062563C"/>
    <w:rsid w:val="00626905"/>
    <w:rsid w:val="00631637"/>
    <w:rsid w:val="0063341C"/>
    <w:rsid w:val="00636A9A"/>
    <w:rsid w:val="006400F7"/>
    <w:rsid w:val="00640C3B"/>
    <w:rsid w:val="00644A9C"/>
    <w:rsid w:val="00644AFB"/>
    <w:rsid w:val="00653746"/>
    <w:rsid w:val="00654D6A"/>
    <w:rsid w:val="0065750D"/>
    <w:rsid w:val="006639F4"/>
    <w:rsid w:val="00674286"/>
    <w:rsid w:val="00680CE3"/>
    <w:rsid w:val="00680D26"/>
    <w:rsid w:val="00683D45"/>
    <w:rsid w:val="00691CBE"/>
    <w:rsid w:val="00693713"/>
    <w:rsid w:val="0069561B"/>
    <w:rsid w:val="00696198"/>
    <w:rsid w:val="006971F4"/>
    <w:rsid w:val="00697385"/>
    <w:rsid w:val="006A249D"/>
    <w:rsid w:val="006A67FB"/>
    <w:rsid w:val="006A7B9B"/>
    <w:rsid w:val="006B0C54"/>
    <w:rsid w:val="006B1270"/>
    <w:rsid w:val="006B4ABB"/>
    <w:rsid w:val="006B7D21"/>
    <w:rsid w:val="006C31E5"/>
    <w:rsid w:val="006C3233"/>
    <w:rsid w:val="006C37CC"/>
    <w:rsid w:val="006D347E"/>
    <w:rsid w:val="006F532C"/>
    <w:rsid w:val="006F571B"/>
    <w:rsid w:val="00702364"/>
    <w:rsid w:val="007029A6"/>
    <w:rsid w:val="00703188"/>
    <w:rsid w:val="007126CF"/>
    <w:rsid w:val="00714FF2"/>
    <w:rsid w:val="00727E13"/>
    <w:rsid w:val="007363DB"/>
    <w:rsid w:val="0073651A"/>
    <w:rsid w:val="007406DB"/>
    <w:rsid w:val="00741ED7"/>
    <w:rsid w:val="007470F0"/>
    <w:rsid w:val="007521EB"/>
    <w:rsid w:val="0075234F"/>
    <w:rsid w:val="00752BE4"/>
    <w:rsid w:val="007534C4"/>
    <w:rsid w:val="007553BE"/>
    <w:rsid w:val="0076056D"/>
    <w:rsid w:val="00761C14"/>
    <w:rsid w:val="00764961"/>
    <w:rsid w:val="00767FBB"/>
    <w:rsid w:val="0077382C"/>
    <w:rsid w:val="007738A7"/>
    <w:rsid w:val="007744C2"/>
    <w:rsid w:val="00777489"/>
    <w:rsid w:val="007837C7"/>
    <w:rsid w:val="00784F5B"/>
    <w:rsid w:val="007861BE"/>
    <w:rsid w:val="00795A16"/>
    <w:rsid w:val="007A0467"/>
    <w:rsid w:val="007A0E89"/>
    <w:rsid w:val="007A27A7"/>
    <w:rsid w:val="007A371C"/>
    <w:rsid w:val="007A5152"/>
    <w:rsid w:val="007B13AD"/>
    <w:rsid w:val="007B27C3"/>
    <w:rsid w:val="007B37EF"/>
    <w:rsid w:val="007B4E4A"/>
    <w:rsid w:val="007C18CA"/>
    <w:rsid w:val="007C19E8"/>
    <w:rsid w:val="007C1A5D"/>
    <w:rsid w:val="007C3797"/>
    <w:rsid w:val="007C4CC5"/>
    <w:rsid w:val="007D09A3"/>
    <w:rsid w:val="007D55D2"/>
    <w:rsid w:val="007D5B91"/>
    <w:rsid w:val="007D5EE1"/>
    <w:rsid w:val="007E1607"/>
    <w:rsid w:val="007E6894"/>
    <w:rsid w:val="007E6C09"/>
    <w:rsid w:val="0080350C"/>
    <w:rsid w:val="0080503D"/>
    <w:rsid w:val="00810BE5"/>
    <w:rsid w:val="00812633"/>
    <w:rsid w:val="008151AA"/>
    <w:rsid w:val="00824B6B"/>
    <w:rsid w:val="008265A4"/>
    <w:rsid w:val="00826CCE"/>
    <w:rsid w:val="00826E3D"/>
    <w:rsid w:val="00833BF8"/>
    <w:rsid w:val="00836CC2"/>
    <w:rsid w:val="00841229"/>
    <w:rsid w:val="00850392"/>
    <w:rsid w:val="0085493A"/>
    <w:rsid w:val="00861964"/>
    <w:rsid w:val="00861B44"/>
    <w:rsid w:val="00864F13"/>
    <w:rsid w:val="008652D5"/>
    <w:rsid w:val="00870BC6"/>
    <w:rsid w:val="0087185E"/>
    <w:rsid w:val="00872B11"/>
    <w:rsid w:val="00872B30"/>
    <w:rsid w:val="00875785"/>
    <w:rsid w:val="00876965"/>
    <w:rsid w:val="00876BBC"/>
    <w:rsid w:val="00880455"/>
    <w:rsid w:val="008811D8"/>
    <w:rsid w:val="008852D2"/>
    <w:rsid w:val="008858FA"/>
    <w:rsid w:val="00885EF8"/>
    <w:rsid w:val="008904B2"/>
    <w:rsid w:val="008944CA"/>
    <w:rsid w:val="00894C33"/>
    <w:rsid w:val="00897EFC"/>
    <w:rsid w:val="008A1BCB"/>
    <w:rsid w:val="008A53B3"/>
    <w:rsid w:val="008A6E0D"/>
    <w:rsid w:val="008B00D5"/>
    <w:rsid w:val="008B39E3"/>
    <w:rsid w:val="008B444B"/>
    <w:rsid w:val="008C022C"/>
    <w:rsid w:val="008C4B1F"/>
    <w:rsid w:val="008D21AA"/>
    <w:rsid w:val="008D296E"/>
    <w:rsid w:val="008D4A6C"/>
    <w:rsid w:val="008E5E7F"/>
    <w:rsid w:val="008F04BB"/>
    <w:rsid w:val="008F58C4"/>
    <w:rsid w:val="008F7A80"/>
    <w:rsid w:val="009113F7"/>
    <w:rsid w:val="00911C77"/>
    <w:rsid w:val="00920052"/>
    <w:rsid w:val="00923353"/>
    <w:rsid w:val="00926461"/>
    <w:rsid w:val="00931BA7"/>
    <w:rsid w:val="00934961"/>
    <w:rsid w:val="00947BE5"/>
    <w:rsid w:val="00951957"/>
    <w:rsid w:val="009527AD"/>
    <w:rsid w:val="009530EE"/>
    <w:rsid w:val="00960840"/>
    <w:rsid w:val="009658A7"/>
    <w:rsid w:val="0096593F"/>
    <w:rsid w:val="009714D7"/>
    <w:rsid w:val="009757ED"/>
    <w:rsid w:val="00976F63"/>
    <w:rsid w:val="009844E0"/>
    <w:rsid w:val="0098452A"/>
    <w:rsid w:val="00990E5E"/>
    <w:rsid w:val="009C27FB"/>
    <w:rsid w:val="009C32A1"/>
    <w:rsid w:val="009C5CA1"/>
    <w:rsid w:val="009C67F6"/>
    <w:rsid w:val="009D0611"/>
    <w:rsid w:val="009D76D8"/>
    <w:rsid w:val="009E0E38"/>
    <w:rsid w:val="009F0E4C"/>
    <w:rsid w:val="009F2D9F"/>
    <w:rsid w:val="009F4F88"/>
    <w:rsid w:val="009F6C52"/>
    <w:rsid w:val="009F7EB1"/>
    <w:rsid w:val="00A00C88"/>
    <w:rsid w:val="00A03B7E"/>
    <w:rsid w:val="00A138F1"/>
    <w:rsid w:val="00A23B93"/>
    <w:rsid w:val="00A253F4"/>
    <w:rsid w:val="00A26847"/>
    <w:rsid w:val="00A2793A"/>
    <w:rsid w:val="00A305D3"/>
    <w:rsid w:val="00A3361D"/>
    <w:rsid w:val="00A339DB"/>
    <w:rsid w:val="00A353F6"/>
    <w:rsid w:val="00A424A8"/>
    <w:rsid w:val="00A46843"/>
    <w:rsid w:val="00A50823"/>
    <w:rsid w:val="00A568B8"/>
    <w:rsid w:val="00A56A96"/>
    <w:rsid w:val="00A575A6"/>
    <w:rsid w:val="00A63D7A"/>
    <w:rsid w:val="00A66523"/>
    <w:rsid w:val="00A67F79"/>
    <w:rsid w:val="00A74905"/>
    <w:rsid w:val="00A75D76"/>
    <w:rsid w:val="00A814E9"/>
    <w:rsid w:val="00A90D7F"/>
    <w:rsid w:val="00A95829"/>
    <w:rsid w:val="00A965CA"/>
    <w:rsid w:val="00AA3607"/>
    <w:rsid w:val="00AA6134"/>
    <w:rsid w:val="00AA6969"/>
    <w:rsid w:val="00AA6E29"/>
    <w:rsid w:val="00AB1467"/>
    <w:rsid w:val="00AB4A81"/>
    <w:rsid w:val="00AC08E9"/>
    <w:rsid w:val="00AC4563"/>
    <w:rsid w:val="00AC48E2"/>
    <w:rsid w:val="00AC5B35"/>
    <w:rsid w:val="00AC634A"/>
    <w:rsid w:val="00AC6810"/>
    <w:rsid w:val="00AC6E9E"/>
    <w:rsid w:val="00AC7B66"/>
    <w:rsid w:val="00AD0E05"/>
    <w:rsid w:val="00AD2A67"/>
    <w:rsid w:val="00AD2B92"/>
    <w:rsid w:val="00AD6542"/>
    <w:rsid w:val="00AE30D2"/>
    <w:rsid w:val="00AE590C"/>
    <w:rsid w:val="00AF1E86"/>
    <w:rsid w:val="00AF6346"/>
    <w:rsid w:val="00AF6F52"/>
    <w:rsid w:val="00AF7EA8"/>
    <w:rsid w:val="00B00281"/>
    <w:rsid w:val="00B00929"/>
    <w:rsid w:val="00B015E5"/>
    <w:rsid w:val="00B02793"/>
    <w:rsid w:val="00B03291"/>
    <w:rsid w:val="00B05B58"/>
    <w:rsid w:val="00B06B26"/>
    <w:rsid w:val="00B11E80"/>
    <w:rsid w:val="00B176B2"/>
    <w:rsid w:val="00B2540F"/>
    <w:rsid w:val="00B25B5C"/>
    <w:rsid w:val="00B27877"/>
    <w:rsid w:val="00B42357"/>
    <w:rsid w:val="00B43068"/>
    <w:rsid w:val="00B445C4"/>
    <w:rsid w:val="00B51940"/>
    <w:rsid w:val="00B613CC"/>
    <w:rsid w:val="00B62785"/>
    <w:rsid w:val="00B733E4"/>
    <w:rsid w:val="00B75AEB"/>
    <w:rsid w:val="00B877D5"/>
    <w:rsid w:val="00B93DAA"/>
    <w:rsid w:val="00BA0A0E"/>
    <w:rsid w:val="00BA373C"/>
    <w:rsid w:val="00BA71B3"/>
    <w:rsid w:val="00BA767B"/>
    <w:rsid w:val="00BA7DF7"/>
    <w:rsid w:val="00BC041B"/>
    <w:rsid w:val="00BC1D5F"/>
    <w:rsid w:val="00BC4CCC"/>
    <w:rsid w:val="00BC51E9"/>
    <w:rsid w:val="00BD3809"/>
    <w:rsid w:val="00BD5B08"/>
    <w:rsid w:val="00BD6CE0"/>
    <w:rsid w:val="00BD718A"/>
    <w:rsid w:val="00BD7B4D"/>
    <w:rsid w:val="00BF18C2"/>
    <w:rsid w:val="00C03834"/>
    <w:rsid w:val="00C04363"/>
    <w:rsid w:val="00C04A77"/>
    <w:rsid w:val="00C12493"/>
    <w:rsid w:val="00C132A0"/>
    <w:rsid w:val="00C14AD4"/>
    <w:rsid w:val="00C20907"/>
    <w:rsid w:val="00C22CAA"/>
    <w:rsid w:val="00C23CA3"/>
    <w:rsid w:val="00C26F31"/>
    <w:rsid w:val="00C34695"/>
    <w:rsid w:val="00C3531A"/>
    <w:rsid w:val="00C413F7"/>
    <w:rsid w:val="00C420FB"/>
    <w:rsid w:val="00C427EC"/>
    <w:rsid w:val="00C45246"/>
    <w:rsid w:val="00C457BE"/>
    <w:rsid w:val="00C4636B"/>
    <w:rsid w:val="00C46DA0"/>
    <w:rsid w:val="00C52689"/>
    <w:rsid w:val="00C53A51"/>
    <w:rsid w:val="00C565B2"/>
    <w:rsid w:val="00C6335C"/>
    <w:rsid w:val="00C65D6E"/>
    <w:rsid w:val="00C76D72"/>
    <w:rsid w:val="00C77C1E"/>
    <w:rsid w:val="00C77C4D"/>
    <w:rsid w:val="00C81578"/>
    <w:rsid w:val="00C82497"/>
    <w:rsid w:val="00C9010A"/>
    <w:rsid w:val="00C91CF7"/>
    <w:rsid w:val="00C96B80"/>
    <w:rsid w:val="00C9752B"/>
    <w:rsid w:val="00C97E5F"/>
    <w:rsid w:val="00CA1185"/>
    <w:rsid w:val="00CA2211"/>
    <w:rsid w:val="00CB02C9"/>
    <w:rsid w:val="00CB6066"/>
    <w:rsid w:val="00CC076C"/>
    <w:rsid w:val="00CC1301"/>
    <w:rsid w:val="00CC29C3"/>
    <w:rsid w:val="00CC4A07"/>
    <w:rsid w:val="00CC50B3"/>
    <w:rsid w:val="00CD0981"/>
    <w:rsid w:val="00CD20BD"/>
    <w:rsid w:val="00CD56D8"/>
    <w:rsid w:val="00CD5F65"/>
    <w:rsid w:val="00CE16B5"/>
    <w:rsid w:val="00CE2A97"/>
    <w:rsid w:val="00CF427D"/>
    <w:rsid w:val="00CF4B8F"/>
    <w:rsid w:val="00D02972"/>
    <w:rsid w:val="00D0648B"/>
    <w:rsid w:val="00D07A14"/>
    <w:rsid w:val="00D12AF3"/>
    <w:rsid w:val="00D135C4"/>
    <w:rsid w:val="00D2082F"/>
    <w:rsid w:val="00D26414"/>
    <w:rsid w:val="00D27917"/>
    <w:rsid w:val="00D31026"/>
    <w:rsid w:val="00D36767"/>
    <w:rsid w:val="00D42D27"/>
    <w:rsid w:val="00D60E9D"/>
    <w:rsid w:val="00D6277C"/>
    <w:rsid w:val="00D73283"/>
    <w:rsid w:val="00D7668A"/>
    <w:rsid w:val="00D85509"/>
    <w:rsid w:val="00D859A3"/>
    <w:rsid w:val="00D85C8C"/>
    <w:rsid w:val="00D91751"/>
    <w:rsid w:val="00D95EC4"/>
    <w:rsid w:val="00D96BEE"/>
    <w:rsid w:val="00D97673"/>
    <w:rsid w:val="00D976B3"/>
    <w:rsid w:val="00DA2F0E"/>
    <w:rsid w:val="00DA55C5"/>
    <w:rsid w:val="00DA5D49"/>
    <w:rsid w:val="00DA6D64"/>
    <w:rsid w:val="00DD2C09"/>
    <w:rsid w:val="00DD2F79"/>
    <w:rsid w:val="00DD5551"/>
    <w:rsid w:val="00DD5C00"/>
    <w:rsid w:val="00DE523E"/>
    <w:rsid w:val="00DE5578"/>
    <w:rsid w:val="00DE65B7"/>
    <w:rsid w:val="00DE73B4"/>
    <w:rsid w:val="00DE7CA6"/>
    <w:rsid w:val="00DF410A"/>
    <w:rsid w:val="00E1089A"/>
    <w:rsid w:val="00E16B2B"/>
    <w:rsid w:val="00E17707"/>
    <w:rsid w:val="00E25885"/>
    <w:rsid w:val="00E3084F"/>
    <w:rsid w:val="00E31CF2"/>
    <w:rsid w:val="00E32AFF"/>
    <w:rsid w:val="00E34A08"/>
    <w:rsid w:val="00E367BA"/>
    <w:rsid w:val="00E375B1"/>
    <w:rsid w:val="00E41598"/>
    <w:rsid w:val="00E416CD"/>
    <w:rsid w:val="00E540DF"/>
    <w:rsid w:val="00E61835"/>
    <w:rsid w:val="00E62184"/>
    <w:rsid w:val="00E63355"/>
    <w:rsid w:val="00E6508D"/>
    <w:rsid w:val="00E657ED"/>
    <w:rsid w:val="00E70AD5"/>
    <w:rsid w:val="00E7220F"/>
    <w:rsid w:val="00E7256C"/>
    <w:rsid w:val="00E73B0C"/>
    <w:rsid w:val="00E76673"/>
    <w:rsid w:val="00E768DB"/>
    <w:rsid w:val="00E82129"/>
    <w:rsid w:val="00E847CB"/>
    <w:rsid w:val="00E86172"/>
    <w:rsid w:val="00E862FA"/>
    <w:rsid w:val="00E95ACD"/>
    <w:rsid w:val="00E97353"/>
    <w:rsid w:val="00E97BAB"/>
    <w:rsid w:val="00E97CD0"/>
    <w:rsid w:val="00EA1F04"/>
    <w:rsid w:val="00EA3C8A"/>
    <w:rsid w:val="00EB13DB"/>
    <w:rsid w:val="00EC14E9"/>
    <w:rsid w:val="00EC2E92"/>
    <w:rsid w:val="00EC30D7"/>
    <w:rsid w:val="00EC5C75"/>
    <w:rsid w:val="00EC61B7"/>
    <w:rsid w:val="00ED2117"/>
    <w:rsid w:val="00ED53E7"/>
    <w:rsid w:val="00EE0557"/>
    <w:rsid w:val="00EE2EB1"/>
    <w:rsid w:val="00EE656C"/>
    <w:rsid w:val="00EE7C5D"/>
    <w:rsid w:val="00EF2481"/>
    <w:rsid w:val="00EF2D0C"/>
    <w:rsid w:val="00EF2DFC"/>
    <w:rsid w:val="00EF4637"/>
    <w:rsid w:val="00EF5318"/>
    <w:rsid w:val="00F012B3"/>
    <w:rsid w:val="00F071E4"/>
    <w:rsid w:val="00F20E46"/>
    <w:rsid w:val="00F2449B"/>
    <w:rsid w:val="00F258FA"/>
    <w:rsid w:val="00F2724C"/>
    <w:rsid w:val="00F3532E"/>
    <w:rsid w:val="00F44F3D"/>
    <w:rsid w:val="00F46143"/>
    <w:rsid w:val="00F60249"/>
    <w:rsid w:val="00F65991"/>
    <w:rsid w:val="00F65EB9"/>
    <w:rsid w:val="00F666CD"/>
    <w:rsid w:val="00F670EE"/>
    <w:rsid w:val="00F73145"/>
    <w:rsid w:val="00F736A1"/>
    <w:rsid w:val="00F754A8"/>
    <w:rsid w:val="00F851ED"/>
    <w:rsid w:val="00F86925"/>
    <w:rsid w:val="00F8782A"/>
    <w:rsid w:val="00F903D4"/>
    <w:rsid w:val="00FA3442"/>
    <w:rsid w:val="00FB068D"/>
    <w:rsid w:val="00FB534A"/>
    <w:rsid w:val="00FB7B8C"/>
    <w:rsid w:val="00FC4281"/>
    <w:rsid w:val="00FD1E6D"/>
    <w:rsid w:val="00FD7E50"/>
    <w:rsid w:val="00FE385D"/>
    <w:rsid w:val="00FE40D2"/>
    <w:rsid w:val="00FF4790"/>
    <w:rsid w:val="030B41E6"/>
    <w:rsid w:val="03F5C30E"/>
    <w:rsid w:val="06B662E4"/>
    <w:rsid w:val="096CCDEF"/>
    <w:rsid w:val="09AEB447"/>
    <w:rsid w:val="0BBBB206"/>
    <w:rsid w:val="112ED106"/>
    <w:rsid w:val="137C1BFB"/>
    <w:rsid w:val="15E05E4B"/>
    <w:rsid w:val="16EDE347"/>
    <w:rsid w:val="21B59E4B"/>
    <w:rsid w:val="22836541"/>
    <w:rsid w:val="228ECAE2"/>
    <w:rsid w:val="235E9DBE"/>
    <w:rsid w:val="252AFBEC"/>
    <w:rsid w:val="34A94433"/>
    <w:rsid w:val="358E68B0"/>
    <w:rsid w:val="39ED794E"/>
    <w:rsid w:val="3AE413D1"/>
    <w:rsid w:val="4000BE53"/>
    <w:rsid w:val="4139B77B"/>
    <w:rsid w:val="41EFC308"/>
    <w:rsid w:val="42848729"/>
    <w:rsid w:val="44F5546D"/>
    <w:rsid w:val="48289310"/>
    <w:rsid w:val="4A205457"/>
    <w:rsid w:val="507EAB8C"/>
    <w:rsid w:val="52FD3F6B"/>
    <w:rsid w:val="5B55C709"/>
    <w:rsid w:val="5DB99C36"/>
    <w:rsid w:val="60B51DE0"/>
    <w:rsid w:val="647A08F5"/>
    <w:rsid w:val="6819F2C4"/>
    <w:rsid w:val="6A88EB79"/>
    <w:rsid w:val="6D55E18F"/>
    <w:rsid w:val="746AA01B"/>
    <w:rsid w:val="785C54EB"/>
    <w:rsid w:val="7E3CC15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11075"/>
  <w15:docId w15:val="{B36D3C14-635E-4FC0-8351-43A74328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53E7"/>
    <w:pPr>
      <w:spacing w:line="274" w:lineRule="auto"/>
    </w:pPr>
    <w:rPr>
      <w:rFonts w:ascii="Inter" w:hAnsi="Inter"/>
    </w:rPr>
  </w:style>
  <w:style w:type="paragraph" w:styleId="Heading1">
    <w:name w:val="heading 1"/>
    <w:basedOn w:val="Normal"/>
    <w:next w:val="Normal"/>
    <w:link w:val="Heading1Char"/>
    <w:uiPriority w:val="9"/>
    <w:qFormat/>
    <w:rsid w:val="00ED53E7"/>
    <w:pPr>
      <w:keepNext/>
      <w:keepLines/>
      <w:spacing w:before="360" w:after="360"/>
      <w:outlineLvl w:val="0"/>
    </w:pPr>
    <w:rPr>
      <w:rFonts w:ascii="Inter Medium" w:eastAsiaTheme="majorEastAsia" w:hAnsi="Inter Medium" w:cstheme="majorBidi"/>
      <w:color w:val="6B3B57"/>
      <w:sz w:val="52"/>
      <w:szCs w:val="40"/>
    </w:rPr>
  </w:style>
  <w:style w:type="paragraph" w:styleId="Heading2">
    <w:name w:val="heading 2"/>
    <w:basedOn w:val="Normal"/>
    <w:next w:val="Normal"/>
    <w:link w:val="Heading2Char"/>
    <w:uiPriority w:val="9"/>
    <w:unhideWhenUsed/>
    <w:qFormat/>
    <w:rsid w:val="00ED53E7"/>
    <w:pPr>
      <w:keepNext/>
      <w:keepLines/>
      <w:numPr>
        <w:ilvl w:val="1"/>
        <w:numId w:val="32"/>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ED53E7"/>
    <w:pPr>
      <w:keepNext/>
      <w:keepLines/>
      <w:numPr>
        <w:ilvl w:val="2"/>
        <w:numId w:val="32"/>
      </w:numPr>
      <w:spacing w:before="240" w:after="240"/>
      <w:outlineLvl w:val="2"/>
    </w:pPr>
    <w:rPr>
      <w:rFonts w:ascii="Inter Medium" w:eastAsiaTheme="majorEastAsia" w:hAnsi="Inter Medium" w:cstheme="majorBidi"/>
      <w:bCs/>
      <w:sz w:val="28"/>
      <w:szCs w:val="28"/>
    </w:rPr>
  </w:style>
  <w:style w:type="paragraph" w:styleId="Heading4">
    <w:name w:val="heading 4"/>
    <w:basedOn w:val="Normal"/>
    <w:next w:val="Normal"/>
    <w:link w:val="Heading4Char"/>
    <w:uiPriority w:val="9"/>
    <w:unhideWhenUsed/>
    <w:qFormat/>
    <w:rsid w:val="00ED53E7"/>
    <w:pPr>
      <w:keepNext/>
      <w:keepLines/>
      <w:numPr>
        <w:ilvl w:val="3"/>
        <w:numId w:val="32"/>
      </w:numPr>
      <w:spacing w:before="80" w:after="40"/>
      <w:outlineLvl w:val="3"/>
    </w:pPr>
    <w:rPr>
      <w:rFonts w:eastAsiaTheme="majorEastAsia" w:cstheme="majorBidi"/>
      <w:i/>
      <w:iCs/>
    </w:rPr>
  </w:style>
  <w:style w:type="paragraph" w:styleId="Heading5">
    <w:name w:val="heading 5"/>
    <w:basedOn w:val="Normal"/>
    <w:next w:val="Normal"/>
    <w:link w:val="Heading5Char"/>
    <w:uiPriority w:val="9"/>
    <w:unhideWhenUsed/>
    <w:qFormat/>
    <w:rsid w:val="00ED53E7"/>
    <w:pPr>
      <w:keepNext/>
      <w:keepLines/>
      <w:numPr>
        <w:ilvl w:val="4"/>
        <w:numId w:val="32"/>
      </w:numPr>
      <w:spacing w:before="80" w:after="40"/>
      <w:outlineLvl w:val="4"/>
    </w:pPr>
    <w:rPr>
      <w:rFonts w:eastAsiaTheme="majorEastAsia" w:cstheme="majorBidi"/>
      <w:color w:val="27151C" w:themeColor="accent1" w:themeShade="BF"/>
    </w:rPr>
  </w:style>
  <w:style w:type="paragraph" w:styleId="Heading6">
    <w:name w:val="heading 6"/>
    <w:basedOn w:val="Normal"/>
    <w:next w:val="Normal"/>
    <w:link w:val="Heading6Char"/>
    <w:uiPriority w:val="9"/>
    <w:unhideWhenUsed/>
    <w:qFormat/>
    <w:rsid w:val="00ED53E7"/>
    <w:pPr>
      <w:keepNext/>
      <w:keepLines/>
      <w:numPr>
        <w:ilvl w:val="5"/>
        <w:numId w:val="3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unhideWhenUsed/>
    <w:qFormat/>
    <w:rsid w:val="00ED53E7"/>
    <w:pPr>
      <w:keepNext/>
      <w:keepLines/>
      <w:numPr>
        <w:ilvl w:val="6"/>
        <w:numId w:val="3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unhideWhenUsed/>
    <w:qFormat/>
    <w:rsid w:val="00ED53E7"/>
    <w:pPr>
      <w:keepNext/>
      <w:keepLines/>
      <w:numPr>
        <w:ilvl w:val="7"/>
        <w:numId w:val="3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unhideWhenUsed/>
    <w:qFormat/>
    <w:rsid w:val="00ED53E7"/>
    <w:pPr>
      <w:keepNext/>
      <w:keepLines/>
      <w:numPr>
        <w:ilvl w:val="8"/>
        <w:numId w:val="3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80" w:after="180"/>
    </w:pPr>
  </w:style>
  <w:style w:type="paragraph" w:customStyle="1" w:styleId="FirstParagraph">
    <w:name w:val="First Paragraph"/>
    <w:basedOn w:val="BodyText"/>
    <w:next w:val="BodyText"/>
  </w:style>
  <w:style w:type="paragraph" w:customStyle="1" w:styleId="Compact">
    <w:name w:val="Compact"/>
    <w:basedOn w:val="BodyText"/>
    <w:pPr>
      <w:spacing w:before="36" w:after="36"/>
    </w:pPr>
  </w:style>
  <w:style w:type="paragraph" w:styleId="Title">
    <w:name w:val="Title"/>
    <w:basedOn w:val="Normal"/>
    <w:next w:val="Normal"/>
    <w:link w:val="TitleChar"/>
    <w:uiPriority w:val="10"/>
    <w:qFormat/>
    <w:rsid w:val="00ED53E7"/>
    <w:pPr>
      <w:spacing w:after="480" w:line="216" w:lineRule="auto"/>
    </w:pPr>
    <w:rPr>
      <w:color w:val="FCAB63"/>
      <w:sz w:val="104"/>
      <w:szCs w:val="104"/>
    </w:rPr>
  </w:style>
  <w:style w:type="paragraph" w:styleId="Subtitle">
    <w:name w:val="Subtitle"/>
    <w:basedOn w:val="Normal"/>
    <w:next w:val="Normal"/>
    <w:link w:val="SubtitleChar"/>
    <w:uiPriority w:val="11"/>
    <w:qFormat/>
    <w:rsid w:val="00ED53E7"/>
    <w:pPr>
      <w:numPr>
        <w:ilvl w:val="1"/>
      </w:numPr>
      <w:spacing w:line="240" w:lineRule="auto"/>
    </w:pPr>
    <w:rPr>
      <w:rFonts w:eastAsiaTheme="majorEastAsia" w:cstheme="majorBidi"/>
      <w:color w:val="EDE8E0"/>
      <w:spacing w:val="15"/>
      <w:sz w:val="40"/>
      <w:szCs w:val="24"/>
    </w:rPr>
  </w:style>
  <w:style w:type="paragraph" w:customStyle="1" w:styleId="Author">
    <w:name w:val="Author"/>
    <w:next w:val="BodyText"/>
    <w:pPr>
      <w:keepNext/>
      <w:keepLines/>
      <w:jc w:val="center"/>
    </w:pPr>
  </w:style>
  <w:style w:type="paragraph" w:styleId="Date">
    <w:name w:val="Date"/>
    <w:next w:val="BodyText"/>
    <w:pPr>
      <w:keepNext/>
      <w:keepLines/>
      <w:jc w:val="center"/>
    </w:pPr>
  </w:style>
  <w:style w:type="paragraph" w:customStyle="1" w:styleId="Abstract">
    <w:name w:val="Abstract"/>
    <w:basedOn w:val="Normal"/>
    <w:next w:val="BodyTex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uiPriority w:val="9"/>
    <w:unhideWhenUsed/>
    <w:rsid w:val="00777489"/>
    <w:rPr>
      <w:sz w:val="20"/>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uiPriority w:val="35"/>
    <w:semiHidden/>
    <w:unhideWhenUsed/>
    <w:qFormat/>
    <w:rsid w:val="000E2B16"/>
    <w:pPr>
      <w:spacing w:after="200" w:line="240" w:lineRule="auto"/>
    </w:pPr>
    <w:rPr>
      <w:i/>
      <w:iCs/>
      <w:sz w:val="18"/>
      <w:szCs w:val="18"/>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semiHidden/>
    <w:rsid w:val="000E2B16"/>
    <w:rPr>
      <w:rFonts w:ascii="Inter" w:hAnsi="Inter"/>
      <w:i/>
      <w:iCs/>
      <w:sz w:val="18"/>
      <w:szCs w:val="18"/>
    </w:rPr>
  </w:style>
  <w:style w:type="character" w:customStyle="1" w:styleId="VerbatimChar">
    <w:name w:val="Verbatim Char"/>
    <w:basedOn w:val="CaptionChar"/>
    <w:link w:val="SourceCode"/>
    <w:rPr>
      <w:rFonts w:ascii="Consolas" w:hAnsi="Consolas"/>
      <w:i/>
      <w:iCs/>
      <w:sz w:val="22"/>
      <w:szCs w:val="18"/>
    </w:rPr>
  </w:style>
  <w:style w:type="character" w:customStyle="1" w:styleId="SectionNumber">
    <w:name w:val="Section Number"/>
    <w:basedOn w:val="CaptionChar"/>
    <w:rPr>
      <w:rFonts w:ascii="Inter" w:hAnsi="Inter"/>
      <w:i/>
      <w:iCs/>
      <w:sz w:val="18"/>
      <w:szCs w:val="18"/>
    </w:rPr>
  </w:style>
  <w:style w:type="character" w:styleId="FootnoteReference">
    <w:name w:val="footnote reference"/>
    <w:basedOn w:val="CaptionChar"/>
    <w:rPr>
      <w:rFonts w:ascii="Inter" w:hAnsi="Inter"/>
      <w:i/>
      <w:iCs/>
      <w:sz w:val="18"/>
      <w:szCs w:val="18"/>
      <w:vertAlign w:val="superscript"/>
    </w:rPr>
  </w:style>
  <w:style w:type="character" w:styleId="Hyperlink">
    <w:name w:val="Hyperlink"/>
    <w:basedOn w:val="CaptionChar"/>
    <w:uiPriority w:val="99"/>
    <w:rsid w:val="00ED53E7"/>
    <w:rPr>
      <w:rFonts w:ascii="Inter" w:hAnsi="Inter"/>
      <w:i w:val="0"/>
      <w:iCs/>
      <w:color w:val="0D6475"/>
      <w:sz w:val="22"/>
      <w:szCs w:val="18"/>
      <w:u w:val="single"/>
    </w:rPr>
  </w:style>
  <w:style w:type="paragraph" w:styleId="TOCHeading">
    <w:name w:val="TOC Heading"/>
    <w:basedOn w:val="TableParagraph"/>
    <w:next w:val="Normal"/>
    <w:uiPriority w:val="39"/>
    <w:unhideWhenUsed/>
    <w:qFormat/>
    <w:rsid w:val="00ED53E7"/>
    <w:rPr>
      <w:b/>
      <w:bCs/>
      <w:sz w:val="24"/>
      <w:szCs w:val="24"/>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i/>
      <w:iCs/>
      <w:color w:val="204A87"/>
      <w:sz w:val="22"/>
      <w:szCs w:val="18"/>
      <w:shd w:val="clear" w:color="auto" w:fill="F8F8F8"/>
    </w:rPr>
  </w:style>
  <w:style w:type="character" w:customStyle="1" w:styleId="DataTypeTok">
    <w:name w:val="DataTypeTok"/>
    <w:basedOn w:val="VerbatimChar"/>
    <w:rPr>
      <w:rFonts w:ascii="Consolas" w:hAnsi="Consolas"/>
      <w:i/>
      <w:iCs/>
      <w:color w:val="204A87"/>
      <w:sz w:val="22"/>
      <w:szCs w:val="18"/>
      <w:shd w:val="clear" w:color="auto" w:fill="F8F8F8"/>
    </w:rPr>
  </w:style>
  <w:style w:type="character" w:customStyle="1" w:styleId="DecValTok">
    <w:name w:val="DecValTok"/>
    <w:basedOn w:val="VerbatimChar"/>
    <w:rPr>
      <w:rFonts w:ascii="Consolas" w:hAnsi="Consolas"/>
      <w:i/>
      <w:iCs/>
      <w:color w:val="0000CF"/>
      <w:sz w:val="22"/>
      <w:szCs w:val="18"/>
      <w:shd w:val="clear" w:color="auto" w:fill="F8F8F8"/>
    </w:rPr>
  </w:style>
  <w:style w:type="character" w:customStyle="1" w:styleId="BaseNTok">
    <w:name w:val="BaseNTok"/>
    <w:basedOn w:val="VerbatimChar"/>
    <w:rPr>
      <w:rFonts w:ascii="Consolas" w:hAnsi="Consolas"/>
      <w:i/>
      <w:iCs/>
      <w:color w:val="0000CF"/>
      <w:sz w:val="22"/>
      <w:szCs w:val="18"/>
      <w:shd w:val="clear" w:color="auto" w:fill="F8F8F8"/>
    </w:rPr>
  </w:style>
  <w:style w:type="character" w:customStyle="1" w:styleId="FloatTok">
    <w:name w:val="FloatTok"/>
    <w:basedOn w:val="VerbatimChar"/>
    <w:rPr>
      <w:rFonts w:ascii="Consolas" w:hAnsi="Consolas"/>
      <w:i/>
      <w:iCs/>
      <w:color w:val="0000CF"/>
      <w:sz w:val="22"/>
      <w:szCs w:val="18"/>
      <w:shd w:val="clear" w:color="auto" w:fill="F8F8F8"/>
    </w:rPr>
  </w:style>
  <w:style w:type="character" w:customStyle="1" w:styleId="ConstantTok">
    <w:name w:val="ConstantTok"/>
    <w:basedOn w:val="VerbatimChar"/>
    <w:rPr>
      <w:rFonts w:ascii="Consolas" w:hAnsi="Consolas"/>
      <w:i/>
      <w:iCs/>
      <w:color w:val="8F5902"/>
      <w:sz w:val="22"/>
      <w:szCs w:val="18"/>
      <w:shd w:val="clear" w:color="auto" w:fill="F8F8F8"/>
    </w:rPr>
  </w:style>
  <w:style w:type="character" w:customStyle="1" w:styleId="CharTok">
    <w:name w:val="CharTok"/>
    <w:basedOn w:val="VerbatimChar"/>
    <w:rPr>
      <w:rFonts w:ascii="Consolas" w:hAnsi="Consolas"/>
      <w:i/>
      <w:iCs/>
      <w:color w:val="4E9A06"/>
      <w:sz w:val="22"/>
      <w:szCs w:val="18"/>
      <w:shd w:val="clear" w:color="auto" w:fill="F8F8F8"/>
    </w:rPr>
  </w:style>
  <w:style w:type="character" w:customStyle="1" w:styleId="SpecialCharTok">
    <w:name w:val="SpecialCharTok"/>
    <w:basedOn w:val="VerbatimChar"/>
    <w:rPr>
      <w:rFonts w:ascii="Consolas" w:hAnsi="Consolas"/>
      <w:b/>
      <w:i/>
      <w:iCs/>
      <w:color w:val="CE5C00"/>
      <w:sz w:val="22"/>
      <w:szCs w:val="18"/>
      <w:shd w:val="clear" w:color="auto" w:fill="F8F8F8"/>
    </w:rPr>
  </w:style>
  <w:style w:type="character" w:customStyle="1" w:styleId="StringTok">
    <w:name w:val="StringTok"/>
    <w:basedOn w:val="VerbatimChar"/>
    <w:rPr>
      <w:rFonts w:ascii="Consolas" w:hAnsi="Consolas"/>
      <w:i/>
      <w:iCs/>
      <w:color w:val="4E9A06"/>
      <w:sz w:val="22"/>
      <w:szCs w:val="18"/>
      <w:shd w:val="clear" w:color="auto" w:fill="F8F8F8"/>
    </w:rPr>
  </w:style>
  <w:style w:type="character" w:customStyle="1" w:styleId="VerbatimStringTok">
    <w:name w:val="VerbatimStringTok"/>
    <w:basedOn w:val="VerbatimChar"/>
    <w:rPr>
      <w:rFonts w:ascii="Consolas" w:hAnsi="Consolas"/>
      <w:i/>
      <w:iCs/>
      <w:color w:val="4E9A06"/>
      <w:sz w:val="22"/>
      <w:szCs w:val="18"/>
      <w:shd w:val="clear" w:color="auto" w:fill="F8F8F8"/>
    </w:rPr>
  </w:style>
  <w:style w:type="character" w:customStyle="1" w:styleId="SpecialStringTok">
    <w:name w:val="SpecialStringTok"/>
    <w:basedOn w:val="VerbatimChar"/>
    <w:rPr>
      <w:rFonts w:ascii="Consolas" w:hAnsi="Consolas"/>
      <w:i/>
      <w:iCs/>
      <w:color w:val="4E9A06"/>
      <w:sz w:val="22"/>
      <w:szCs w:val="18"/>
      <w:shd w:val="clear" w:color="auto" w:fill="F8F8F8"/>
    </w:rPr>
  </w:style>
  <w:style w:type="character" w:customStyle="1" w:styleId="ImportTok">
    <w:name w:val="ImportTok"/>
    <w:basedOn w:val="VerbatimChar"/>
    <w:rPr>
      <w:rFonts w:ascii="Consolas" w:hAnsi="Consolas"/>
      <w:i/>
      <w:iCs/>
      <w:sz w:val="22"/>
      <w:szCs w:val="18"/>
      <w:shd w:val="clear" w:color="auto" w:fill="F8F8F8"/>
    </w:rPr>
  </w:style>
  <w:style w:type="character" w:customStyle="1" w:styleId="CommentTok">
    <w:name w:val="CommentTok"/>
    <w:basedOn w:val="VerbatimChar"/>
    <w:rPr>
      <w:rFonts w:ascii="Consolas" w:hAnsi="Consolas"/>
      <w:i w:val="0"/>
      <w:iCs/>
      <w:color w:val="8F5902"/>
      <w:sz w:val="22"/>
      <w:szCs w:val="18"/>
      <w:shd w:val="clear" w:color="auto" w:fill="F8F8F8"/>
    </w:rPr>
  </w:style>
  <w:style w:type="character" w:customStyle="1" w:styleId="DocumentationTok">
    <w:name w:val="DocumentationTok"/>
    <w:basedOn w:val="VerbatimChar"/>
    <w:rPr>
      <w:rFonts w:ascii="Consolas" w:hAnsi="Consolas"/>
      <w:b/>
      <w:i w:val="0"/>
      <w:iCs/>
      <w:color w:val="8F5902"/>
      <w:sz w:val="22"/>
      <w:szCs w:val="18"/>
      <w:shd w:val="clear" w:color="auto" w:fill="F8F8F8"/>
    </w:rPr>
  </w:style>
  <w:style w:type="character" w:customStyle="1" w:styleId="AnnotationTok">
    <w:name w:val="AnnotationTok"/>
    <w:basedOn w:val="VerbatimChar"/>
    <w:rPr>
      <w:rFonts w:ascii="Consolas" w:hAnsi="Consolas"/>
      <w:b/>
      <w:i w:val="0"/>
      <w:iCs/>
      <w:color w:val="8F5902"/>
      <w:sz w:val="22"/>
      <w:szCs w:val="18"/>
      <w:shd w:val="clear" w:color="auto" w:fill="F8F8F8"/>
    </w:rPr>
  </w:style>
  <w:style w:type="character" w:customStyle="1" w:styleId="CommentVarTok">
    <w:name w:val="CommentVarTok"/>
    <w:basedOn w:val="VerbatimChar"/>
    <w:rPr>
      <w:rFonts w:ascii="Consolas" w:hAnsi="Consolas"/>
      <w:b/>
      <w:i w:val="0"/>
      <w:iCs/>
      <w:color w:val="8F5902"/>
      <w:sz w:val="22"/>
      <w:szCs w:val="18"/>
      <w:shd w:val="clear" w:color="auto" w:fill="F8F8F8"/>
    </w:rPr>
  </w:style>
  <w:style w:type="character" w:customStyle="1" w:styleId="OtherTok">
    <w:name w:val="OtherTok"/>
    <w:basedOn w:val="VerbatimChar"/>
    <w:rPr>
      <w:rFonts w:ascii="Consolas" w:hAnsi="Consolas"/>
      <w:i/>
      <w:iCs/>
      <w:color w:val="8F5902"/>
      <w:sz w:val="22"/>
      <w:szCs w:val="18"/>
      <w:shd w:val="clear" w:color="auto" w:fill="F8F8F8"/>
    </w:rPr>
  </w:style>
  <w:style w:type="character" w:customStyle="1" w:styleId="FunctionTok">
    <w:name w:val="FunctionTok"/>
    <w:basedOn w:val="VerbatimChar"/>
    <w:rPr>
      <w:rFonts w:ascii="Consolas" w:hAnsi="Consolas"/>
      <w:b/>
      <w:i/>
      <w:iCs/>
      <w:color w:val="204A87"/>
      <w:sz w:val="22"/>
      <w:szCs w:val="18"/>
      <w:shd w:val="clear" w:color="auto" w:fill="F8F8F8"/>
    </w:rPr>
  </w:style>
  <w:style w:type="character" w:customStyle="1" w:styleId="VariableTok">
    <w:name w:val="VariableTok"/>
    <w:basedOn w:val="VerbatimChar"/>
    <w:rPr>
      <w:rFonts w:ascii="Consolas" w:hAnsi="Consolas"/>
      <w:i/>
      <w:iCs/>
      <w:color w:val="000000"/>
      <w:sz w:val="22"/>
      <w:szCs w:val="18"/>
      <w:shd w:val="clear" w:color="auto" w:fill="F8F8F8"/>
    </w:rPr>
  </w:style>
  <w:style w:type="character" w:customStyle="1" w:styleId="ControlFlowTok">
    <w:name w:val="ControlFlowTok"/>
    <w:basedOn w:val="VerbatimChar"/>
    <w:rPr>
      <w:rFonts w:ascii="Consolas" w:hAnsi="Consolas"/>
      <w:b/>
      <w:i/>
      <w:iCs/>
      <w:color w:val="204A87"/>
      <w:sz w:val="22"/>
      <w:szCs w:val="18"/>
      <w:shd w:val="clear" w:color="auto" w:fill="F8F8F8"/>
    </w:rPr>
  </w:style>
  <w:style w:type="character" w:customStyle="1" w:styleId="OperatorTok">
    <w:name w:val="OperatorTok"/>
    <w:basedOn w:val="VerbatimChar"/>
    <w:rPr>
      <w:rFonts w:ascii="Consolas" w:hAnsi="Consolas"/>
      <w:b/>
      <w:i/>
      <w:iCs/>
      <w:color w:val="CE5C00"/>
      <w:sz w:val="22"/>
      <w:szCs w:val="18"/>
      <w:shd w:val="clear" w:color="auto" w:fill="F8F8F8"/>
    </w:rPr>
  </w:style>
  <w:style w:type="character" w:customStyle="1" w:styleId="BuiltInTok">
    <w:name w:val="BuiltInTok"/>
    <w:basedOn w:val="VerbatimChar"/>
    <w:rPr>
      <w:rFonts w:ascii="Consolas" w:hAnsi="Consolas"/>
      <w:i/>
      <w:iCs/>
      <w:sz w:val="22"/>
      <w:szCs w:val="18"/>
      <w:shd w:val="clear" w:color="auto" w:fill="F8F8F8"/>
    </w:rPr>
  </w:style>
  <w:style w:type="character" w:customStyle="1" w:styleId="ExtensionTok">
    <w:name w:val="ExtensionTok"/>
    <w:basedOn w:val="VerbatimChar"/>
    <w:rPr>
      <w:rFonts w:ascii="Consolas" w:hAnsi="Consolas"/>
      <w:i/>
      <w:iCs/>
      <w:sz w:val="22"/>
      <w:szCs w:val="18"/>
      <w:shd w:val="clear" w:color="auto" w:fill="F8F8F8"/>
    </w:rPr>
  </w:style>
  <w:style w:type="character" w:customStyle="1" w:styleId="PreprocessorTok">
    <w:name w:val="PreprocessorTok"/>
    <w:basedOn w:val="VerbatimChar"/>
    <w:rPr>
      <w:rFonts w:ascii="Consolas" w:hAnsi="Consolas"/>
      <w:i w:val="0"/>
      <w:iCs/>
      <w:color w:val="8F5902"/>
      <w:sz w:val="22"/>
      <w:szCs w:val="18"/>
      <w:shd w:val="clear" w:color="auto" w:fill="F8F8F8"/>
    </w:rPr>
  </w:style>
  <w:style w:type="character" w:customStyle="1" w:styleId="AttributeTok">
    <w:name w:val="AttributeTok"/>
    <w:basedOn w:val="VerbatimChar"/>
    <w:rPr>
      <w:rFonts w:ascii="Consolas" w:hAnsi="Consolas"/>
      <w:i/>
      <w:iCs/>
      <w:color w:val="204A87"/>
      <w:sz w:val="22"/>
      <w:szCs w:val="18"/>
      <w:shd w:val="clear" w:color="auto" w:fill="F8F8F8"/>
    </w:rPr>
  </w:style>
  <w:style w:type="character" w:customStyle="1" w:styleId="RegionMarkerTok">
    <w:name w:val="RegionMarkerTok"/>
    <w:basedOn w:val="VerbatimChar"/>
    <w:rPr>
      <w:rFonts w:ascii="Consolas" w:hAnsi="Consolas"/>
      <w:i/>
      <w:iCs/>
      <w:sz w:val="22"/>
      <w:szCs w:val="18"/>
      <w:shd w:val="clear" w:color="auto" w:fill="F8F8F8"/>
    </w:rPr>
  </w:style>
  <w:style w:type="character" w:customStyle="1" w:styleId="InformationTok">
    <w:name w:val="InformationTok"/>
    <w:basedOn w:val="VerbatimChar"/>
    <w:rPr>
      <w:rFonts w:ascii="Consolas" w:hAnsi="Consolas"/>
      <w:b/>
      <w:i w:val="0"/>
      <w:iCs/>
      <w:color w:val="8F5902"/>
      <w:sz w:val="22"/>
      <w:szCs w:val="18"/>
      <w:shd w:val="clear" w:color="auto" w:fill="F8F8F8"/>
    </w:rPr>
  </w:style>
  <w:style w:type="character" w:customStyle="1" w:styleId="WarningTok">
    <w:name w:val="WarningTok"/>
    <w:basedOn w:val="VerbatimChar"/>
    <w:rPr>
      <w:rFonts w:ascii="Consolas" w:hAnsi="Consolas"/>
      <w:b/>
      <w:i w:val="0"/>
      <w:iCs/>
      <w:color w:val="8F5902"/>
      <w:sz w:val="22"/>
      <w:szCs w:val="18"/>
      <w:shd w:val="clear" w:color="auto" w:fill="F8F8F8"/>
    </w:rPr>
  </w:style>
  <w:style w:type="character" w:customStyle="1" w:styleId="AlertTok">
    <w:name w:val="AlertTok"/>
    <w:basedOn w:val="VerbatimChar"/>
    <w:rPr>
      <w:rFonts w:ascii="Consolas" w:hAnsi="Consolas"/>
      <w:i/>
      <w:iCs/>
      <w:color w:val="EF2929"/>
      <w:sz w:val="22"/>
      <w:szCs w:val="18"/>
      <w:shd w:val="clear" w:color="auto" w:fill="F8F8F8"/>
    </w:rPr>
  </w:style>
  <w:style w:type="character" w:customStyle="1" w:styleId="ErrorTok">
    <w:name w:val="ErrorTok"/>
    <w:basedOn w:val="VerbatimChar"/>
    <w:rPr>
      <w:rFonts w:ascii="Consolas" w:hAnsi="Consolas"/>
      <w:b/>
      <w:i/>
      <w:iCs/>
      <w:color w:val="A40000"/>
      <w:sz w:val="22"/>
      <w:szCs w:val="18"/>
      <w:shd w:val="clear" w:color="auto" w:fill="F8F8F8"/>
    </w:rPr>
  </w:style>
  <w:style w:type="character" w:customStyle="1" w:styleId="NormalTok">
    <w:name w:val="NormalTok"/>
    <w:basedOn w:val="VerbatimChar"/>
    <w:rPr>
      <w:rFonts w:ascii="Consolas" w:hAnsi="Consolas"/>
      <w:i/>
      <w:iCs/>
      <w:sz w:val="22"/>
      <w:szCs w:val="18"/>
      <w:shd w:val="clear" w:color="auto" w:fill="F8F8F8"/>
    </w:rPr>
  </w:style>
  <w:style w:type="paragraph" w:styleId="Header">
    <w:name w:val="header"/>
    <w:basedOn w:val="Normal"/>
    <w:link w:val="HeaderChar"/>
    <w:rsid w:val="007861BE"/>
    <w:pPr>
      <w:tabs>
        <w:tab w:val="center" w:pos="4513"/>
        <w:tab w:val="right" w:pos="9026"/>
      </w:tabs>
      <w:spacing w:after="0"/>
    </w:pPr>
  </w:style>
  <w:style w:type="character" w:customStyle="1" w:styleId="HeaderChar">
    <w:name w:val="Header Char"/>
    <w:basedOn w:val="DefaultParagraphFont"/>
    <w:link w:val="Header"/>
    <w:rsid w:val="007861BE"/>
  </w:style>
  <w:style w:type="paragraph" w:styleId="Footer">
    <w:name w:val="footer"/>
    <w:basedOn w:val="Normal"/>
    <w:link w:val="FooterChar"/>
    <w:rsid w:val="007861BE"/>
    <w:pPr>
      <w:tabs>
        <w:tab w:val="center" w:pos="4513"/>
        <w:tab w:val="right" w:pos="9026"/>
      </w:tabs>
      <w:spacing w:after="0"/>
    </w:pPr>
  </w:style>
  <w:style w:type="character" w:customStyle="1" w:styleId="FooterChar">
    <w:name w:val="Footer Char"/>
    <w:basedOn w:val="DefaultParagraphFont"/>
    <w:link w:val="Footer"/>
    <w:rsid w:val="007861BE"/>
  </w:style>
  <w:style w:type="paragraph" w:styleId="TOC1">
    <w:name w:val="toc 1"/>
    <w:basedOn w:val="Normal"/>
    <w:next w:val="Normal"/>
    <w:autoRedefine/>
    <w:uiPriority w:val="39"/>
    <w:rsid w:val="00213FD3"/>
    <w:pPr>
      <w:spacing w:after="100"/>
    </w:pPr>
  </w:style>
  <w:style w:type="paragraph" w:styleId="TOC2">
    <w:name w:val="toc 2"/>
    <w:basedOn w:val="Normal"/>
    <w:next w:val="Normal"/>
    <w:autoRedefine/>
    <w:uiPriority w:val="39"/>
    <w:rsid w:val="00213FD3"/>
    <w:pPr>
      <w:spacing w:after="100"/>
      <w:ind w:left="240"/>
    </w:pPr>
  </w:style>
  <w:style w:type="paragraph" w:styleId="TOC3">
    <w:name w:val="toc 3"/>
    <w:basedOn w:val="Normal"/>
    <w:next w:val="Normal"/>
    <w:autoRedefine/>
    <w:uiPriority w:val="39"/>
    <w:rsid w:val="00213FD3"/>
    <w:pPr>
      <w:spacing w:after="100"/>
      <w:ind w:left="480"/>
    </w:pPr>
  </w:style>
  <w:style w:type="character" w:styleId="UnresolvedMention">
    <w:name w:val="Unresolved Mention"/>
    <w:basedOn w:val="DefaultParagraphFont"/>
    <w:uiPriority w:val="99"/>
    <w:semiHidden/>
    <w:unhideWhenUsed/>
    <w:rsid w:val="00C26F31"/>
    <w:rPr>
      <w:color w:val="605E5C"/>
      <w:shd w:val="clear" w:color="auto" w:fill="E1DFDD"/>
    </w:rPr>
  </w:style>
  <w:style w:type="character" w:styleId="FollowedHyperlink">
    <w:name w:val="FollowedHyperlink"/>
    <w:basedOn w:val="DefaultParagraphFont"/>
    <w:rsid w:val="000E56D6"/>
    <w:rPr>
      <w:color w:val="FCBF86" w:themeColor="followedHyperlink"/>
      <w:u w:val="single"/>
    </w:rPr>
  </w:style>
  <w:style w:type="character" w:styleId="CommentReference">
    <w:name w:val="annotation reference"/>
    <w:basedOn w:val="DefaultParagraphFont"/>
    <w:rsid w:val="00A75D76"/>
    <w:rPr>
      <w:sz w:val="16"/>
      <w:szCs w:val="16"/>
    </w:rPr>
  </w:style>
  <w:style w:type="paragraph" w:styleId="CommentText">
    <w:name w:val="annotation text"/>
    <w:basedOn w:val="Normal"/>
    <w:link w:val="CommentTextChar"/>
    <w:rsid w:val="00A75D76"/>
    <w:rPr>
      <w:sz w:val="20"/>
      <w:szCs w:val="20"/>
    </w:rPr>
  </w:style>
  <w:style w:type="character" w:customStyle="1" w:styleId="CommentTextChar">
    <w:name w:val="Comment Text Char"/>
    <w:basedOn w:val="DefaultParagraphFont"/>
    <w:link w:val="CommentText"/>
    <w:rsid w:val="00A75D76"/>
    <w:rPr>
      <w:sz w:val="20"/>
      <w:szCs w:val="20"/>
    </w:rPr>
  </w:style>
  <w:style w:type="paragraph" w:styleId="CommentSubject">
    <w:name w:val="annotation subject"/>
    <w:basedOn w:val="CommentText"/>
    <w:next w:val="CommentText"/>
    <w:link w:val="CommentSubjectChar"/>
    <w:rsid w:val="00A75D76"/>
    <w:rPr>
      <w:b/>
      <w:bCs/>
    </w:rPr>
  </w:style>
  <w:style w:type="character" w:customStyle="1" w:styleId="CommentSubjectChar">
    <w:name w:val="Comment Subject Char"/>
    <w:basedOn w:val="CommentTextChar"/>
    <w:link w:val="CommentSubject"/>
    <w:rsid w:val="00A75D76"/>
    <w:rPr>
      <w:b/>
      <w:bCs/>
      <w:sz w:val="20"/>
      <w:szCs w:val="20"/>
    </w:rPr>
  </w:style>
  <w:style w:type="paragraph" w:styleId="ListParagraph">
    <w:name w:val="List Paragraph"/>
    <w:basedOn w:val="Normal"/>
    <w:uiPriority w:val="34"/>
    <w:qFormat/>
    <w:rsid w:val="00ED53E7"/>
    <w:pPr>
      <w:numPr>
        <w:numId w:val="33"/>
      </w:numPr>
      <w:contextualSpacing/>
    </w:pPr>
  </w:style>
  <w:style w:type="paragraph" w:styleId="Revision">
    <w:name w:val="Revision"/>
    <w:hidden/>
    <w:rsid w:val="00AC6E9E"/>
    <w:pPr>
      <w:spacing w:after="0"/>
    </w:pPr>
  </w:style>
  <w:style w:type="paragraph" w:styleId="NormalWeb">
    <w:name w:val="Normal (Web)"/>
    <w:basedOn w:val="Normal"/>
    <w:uiPriority w:val="99"/>
    <w:unhideWhenUsed/>
    <w:rsid w:val="00561A9D"/>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561A9D"/>
    <w:rPr>
      <w:b/>
      <w:bCs/>
    </w:rPr>
  </w:style>
  <w:style w:type="paragraph" w:customStyle="1" w:styleId="xelementtoproof">
    <w:name w:val="x_elementtoproof"/>
    <w:basedOn w:val="Normal"/>
    <w:rsid w:val="00561A9D"/>
    <w:pPr>
      <w:spacing w:before="100" w:beforeAutospacing="1" w:after="100" w:afterAutospacing="1"/>
    </w:pPr>
    <w:rPr>
      <w:rFonts w:ascii="Times New Roman" w:eastAsia="Times New Roman" w:hAnsi="Times New Roman" w:cs="Times New Roman"/>
      <w:lang w:eastAsia="en-AU"/>
    </w:rPr>
  </w:style>
  <w:style w:type="character" w:styleId="Emphasis">
    <w:name w:val="Emphasis"/>
    <w:uiPriority w:val="20"/>
    <w:qFormat/>
    <w:rsid w:val="00482C6D"/>
    <w:rPr>
      <w:i/>
      <w:iCs/>
    </w:rPr>
  </w:style>
  <w:style w:type="paragraph" w:customStyle="1" w:styleId="NormalBullet">
    <w:name w:val="Normal Bullet"/>
    <w:basedOn w:val="Normal"/>
    <w:next w:val="Normal"/>
    <w:autoRedefine/>
    <w:rsid w:val="000E2B16"/>
    <w:pPr>
      <w:numPr>
        <w:numId w:val="34"/>
      </w:numPr>
      <w:tabs>
        <w:tab w:val="left" w:pos="13098"/>
      </w:tabs>
      <w:autoSpaceDE w:val="0"/>
      <w:autoSpaceDN w:val="0"/>
      <w:adjustRightInd w:val="0"/>
      <w:spacing w:after="0"/>
      <w:jc w:val="both"/>
    </w:pPr>
    <w:rPr>
      <w:rFonts w:eastAsia="Times New Roman" w:cs="Times New Roman"/>
      <w:lang w:eastAsia="en-AU"/>
    </w:rPr>
  </w:style>
  <w:style w:type="table" w:styleId="TableGrid">
    <w:name w:val="Table Grid"/>
    <w:basedOn w:val="TableNormal"/>
    <w:uiPriority w:val="59"/>
    <w:rsid w:val="00ED53E7"/>
    <w:pPr>
      <w:spacing w:after="0"/>
    </w:pPr>
    <w:rPr>
      <w:rFonts w:ascii="Inter" w:eastAsia="Times New Roman" w:hAnsi="Inter" w:cs="Times New Roman"/>
      <w:sz w:val="20"/>
      <w:szCs w:val="20"/>
      <w:lang w:val="en-AU"/>
    </w:rPr>
    <w:tblPr>
      <w:tblStyleRowBandSize w:val="1"/>
      <w:tblBorders>
        <w:top w:val="single" w:sz="18" w:space="0" w:color="EDE8E0" w:themeColor="background1"/>
        <w:left w:val="single" w:sz="18" w:space="0" w:color="EDE8E0" w:themeColor="background1"/>
        <w:bottom w:val="single" w:sz="18" w:space="0" w:color="EDE8E0" w:themeColor="background1"/>
        <w:right w:val="single" w:sz="18" w:space="0" w:color="EDE8E0" w:themeColor="background1"/>
        <w:insideH w:val="single" w:sz="18" w:space="0" w:color="EDE8E0" w:themeColor="background1"/>
        <w:insideV w:val="single" w:sz="18" w:space="0" w:color="EDE8E0" w:themeColor="background1"/>
      </w:tblBorders>
    </w:tblPr>
    <w:tblStylePr w:type="firstRow">
      <w:rPr>
        <w:rFonts w:ascii="Arial" w:hAnsi="Arial"/>
        <w:color w:val="EDE8E0" w:themeColor="background1"/>
      </w:rPr>
      <w:tblPr/>
      <w:tcPr>
        <w:shd w:val="clear" w:color="auto" w:fill="C79D15"/>
      </w:tcPr>
    </w:tblStylePr>
    <w:tblStylePr w:type="band1Horz">
      <w:rPr>
        <w:color w:val="auto"/>
      </w:rPr>
      <w:tblPr/>
      <w:tcPr>
        <w:shd w:val="clear" w:color="auto" w:fill="EDE8E0" w:themeFill="background1"/>
      </w:tcPr>
    </w:tblStylePr>
    <w:tblStylePr w:type="band2Horz">
      <w:tblPr/>
      <w:tcPr>
        <w:shd w:val="clear" w:color="auto" w:fill="FFF6E0"/>
      </w:tcPr>
    </w:tblStylePr>
  </w:style>
  <w:style w:type="paragraph" w:customStyle="1" w:styleId="TableHeading">
    <w:name w:val="Table Heading"/>
    <w:basedOn w:val="Normal"/>
    <w:autoRedefine/>
    <w:rsid w:val="000E2B16"/>
    <w:pPr>
      <w:spacing w:before="120" w:after="60" w:line="300" w:lineRule="auto"/>
      <w:ind w:left="851" w:hanging="851"/>
    </w:pPr>
    <w:rPr>
      <w:rFonts w:eastAsia="Times New Roman" w:cs="Times New Roman"/>
      <w:bCs/>
      <w:kern w:val="28"/>
      <w:sz w:val="18"/>
    </w:rPr>
  </w:style>
  <w:style w:type="paragraph" w:customStyle="1" w:styleId="paragraph">
    <w:name w:val="paragraph"/>
    <w:basedOn w:val="Normal"/>
    <w:rsid w:val="002B4677"/>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2B4677"/>
  </w:style>
  <w:style w:type="character" w:customStyle="1" w:styleId="eop">
    <w:name w:val="eop"/>
    <w:basedOn w:val="DefaultParagraphFont"/>
    <w:rsid w:val="002B4677"/>
  </w:style>
  <w:style w:type="paragraph" w:customStyle="1" w:styleId="AOCtext">
    <w:name w:val="AOC text"/>
    <w:basedOn w:val="Normal"/>
    <w:qFormat/>
    <w:rsid w:val="00ED53E7"/>
    <w:rPr>
      <w:sz w:val="28"/>
      <w:szCs w:val="28"/>
    </w:rPr>
  </w:style>
  <w:style w:type="paragraph" w:customStyle="1" w:styleId="TableParagraph">
    <w:name w:val="Table Paragraph"/>
    <w:basedOn w:val="Normal"/>
    <w:uiPriority w:val="1"/>
    <w:qFormat/>
    <w:rsid w:val="00ED53E7"/>
    <w:pPr>
      <w:spacing w:after="120"/>
    </w:pPr>
    <w:rPr>
      <w:rFonts w:eastAsiaTheme="minorEastAsia"/>
      <w:kern w:val="0"/>
      <w14:ligatures w14:val="none"/>
    </w:rPr>
  </w:style>
  <w:style w:type="character" w:customStyle="1" w:styleId="Heading1Char">
    <w:name w:val="Heading 1 Char"/>
    <w:basedOn w:val="DefaultParagraphFont"/>
    <w:link w:val="Heading1"/>
    <w:uiPriority w:val="9"/>
    <w:rsid w:val="00ED53E7"/>
    <w:rPr>
      <w:rFonts w:ascii="Inter Medium" w:eastAsiaTheme="majorEastAsia" w:hAnsi="Inter Medium" w:cstheme="majorBidi"/>
      <w:color w:val="6B3B57"/>
      <w:sz w:val="52"/>
      <w:szCs w:val="40"/>
    </w:rPr>
  </w:style>
  <w:style w:type="character" w:customStyle="1" w:styleId="Heading2Char">
    <w:name w:val="Heading 2 Char"/>
    <w:basedOn w:val="DefaultParagraphFont"/>
    <w:link w:val="Heading2"/>
    <w:uiPriority w:val="9"/>
    <w:rsid w:val="00ED53E7"/>
    <w:rPr>
      <w:rFonts w:ascii="Inter" w:eastAsiaTheme="majorEastAsia" w:hAnsi="Inter" w:cstheme="majorBidi"/>
      <w:color w:val="6B3B57"/>
      <w:sz w:val="40"/>
      <w:szCs w:val="40"/>
      <w:lang w:eastAsia="en-AU"/>
    </w:rPr>
  </w:style>
  <w:style w:type="character" w:customStyle="1" w:styleId="Heading3Char">
    <w:name w:val="Heading 3 Char"/>
    <w:basedOn w:val="DefaultParagraphFont"/>
    <w:link w:val="Heading3"/>
    <w:uiPriority w:val="9"/>
    <w:rsid w:val="00ED53E7"/>
    <w:rPr>
      <w:rFonts w:ascii="Inter Medium" w:eastAsiaTheme="majorEastAsia" w:hAnsi="Inter Medium" w:cstheme="majorBidi"/>
      <w:bCs/>
      <w:sz w:val="28"/>
      <w:szCs w:val="28"/>
    </w:rPr>
  </w:style>
  <w:style w:type="character" w:customStyle="1" w:styleId="Heading4Char">
    <w:name w:val="Heading 4 Char"/>
    <w:basedOn w:val="DefaultParagraphFont"/>
    <w:link w:val="Heading4"/>
    <w:uiPriority w:val="9"/>
    <w:rsid w:val="00ED53E7"/>
    <w:rPr>
      <w:rFonts w:ascii="Inter" w:eastAsiaTheme="majorEastAsia" w:hAnsi="Inter" w:cstheme="majorBidi"/>
      <w:i/>
      <w:iCs/>
    </w:rPr>
  </w:style>
  <w:style w:type="character" w:customStyle="1" w:styleId="Heading5Char">
    <w:name w:val="Heading 5 Char"/>
    <w:basedOn w:val="DefaultParagraphFont"/>
    <w:link w:val="Heading5"/>
    <w:uiPriority w:val="9"/>
    <w:rsid w:val="00ED53E7"/>
    <w:rPr>
      <w:rFonts w:ascii="Inter" w:eastAsiaTheme="majorEastAsia" w:hAnsi="Inter" w:cstheme="majorBidi"/>
      <w:color w:val="27151C" w:themeColor="accent1" w:themeShade="BF"/>
    </w:rPr>
  </w:style>
  <w:style w:type="character" w:customStyle="1" w:styleId="Heading6Char">
    <w:name w:val="Heading 6 Char"/>
    <w:basedOn w:val="DefaultParagraphFont"/>
    <w:link w:val="Heading6"/>
    <w:uiPriority w:val="9"/>
    <w:rsid w:val="00ED53E7"/>
    <w:rPr>
      <w:rFonts w:ascii="Inter" w:eastAsiaTheme="majorEastAsia" w:hAnsi="Inter" w:cstheme="majorBidi"/>
      <w:i/>
      <w:iCs/>
      <w:color w:val="964F6C" w:themeColor="text1" w:themeTint="A6"/>
    </w:rPr>
  </w:style>
  <w:style w:type="character" w:customStyle="1" w:styleId="Heading7Char">
    <w:name w:val="Heading 7 Char"/>
    <w:basedOn w:val="DefaultParagraphFont"/>
    <w:link w:val="Heading7"/>
    <w:uiPriority w:val="9"/>
    <w:rsid w:val="00ED53E7"/>
    <w:rPr>
      <w:rFonts w:ascii="Inter" w:eastAsiaTheme="majorEastAsia" w:hAnsi="Inter" w:cstheme="majorBidi"/>
      <w:color w:val="964F6C" w:themeColor="text1" w:themeTint="A6"/>
    </w:rPr>
  </w:style>
  <w:style w:type="character" w:customStyle="1" w:styleId="Heading8Char">
    <w:name w:val="Heading 8 Char"/>
    <w:basedOn w:val="DefaultParagraphFont"/>
    <w:link w:val="Heading8"/>
    <w:uiPriority w:val="9"/>
    <w:rsid w:val="00ED53E7"/>
    <w:rPr>
      <w:rFonts w:ascii="Inter" w:eastAsiaTheme="majorEastAsia" w:hAnsi="Inter" w:cstheme="majorBidi"/>
      <w:i/>
      <w:iCs/>
      <w:color w:val="5F3244" w:themeColor="text1" w:themeTint="D8"/>
    </w:rPr>
  </w:style>
  <w:style w:type="character" w:customStyle="1" w:styleId="Heading9Char">
    <w:name w:val="Heading 9 Char"/>
    <w:basedOn w:val="DefaultParagraphFont"/>
    <w:link w:val="Heading9"/>
    <w:uiPriority w:val="9"/>
    <w:rsid w:val="00ED53E7"/>
    <w:rPr>
      <w:rFonts w:ascii="Inter" w:eastAsiaTheme="majorEastAsia" w:hAnsi="Inter" w:cstheme="majorBidi"/>
      <w:color w:val="5F3244" w:themeColor="text1" w:themeTint="D8"/>
    </w:rPr>
  </w:style>
  <w:style w:type="character" w:customStyle="1" w:styleId="TitleChar">
    <w:name w:val="Title Char"/>
    <w:basedOn w:val="DefaultParagraphFont"/>
    <w:link w:val="Title"/>
    <w:uiPriority w:val="10"/>
    <w:rsid w:val="00ED53E7"/>
    <w:rPr>
      <w:rFonts w:ascii="Inter" w:hAnsi="Inter"/>
      <w:color w:val="FCAB63"/>
      <w:sz w:val="104"/>
      <w:szCs w:val="104"/>
    </w:rPr>
  </w:style>
  <w:style w:type="character" w:customStyle="1" w:styleId="SubtitleChar">
    <w:name w:val="Subtitle Char"/>
    <w:basedOn w:val="DefaultParagraphFont"/>
    <w:link w:val="Subtitle"/>
    <w:uiPriority w:val="11"/>
    <w:rsid w:val="00ED53E7"/>
    <w:rPr>
      <w:rFonts w:ascii="Inter" w:eastAsiaTheme="majorEastAsia" w:hAnsi="Inter" w:cstheme="majorBidi"/>
      <w:color w:val="EDE8E0"/>
      <w:spacing w:val="15"/>
      <w:sz w:val="40"/>
      <w:szCs w:val="24"/>
    </w:rPr>
  </w:style>
  <w:style w:type="paragraph" w:styleId="Quote">
    <w:name w:val="Quote"/>
    <w:basedOn w:val="Normal"/>
    <w:next w:val="Normal"/>
    <w:link w:val="QuoteChar"/>
    <w:uiPriority w:val="29"/>
    <w:qFormat/>
    <w:rsid w:val="00ED53E7"/>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ED53E7"/>
    <w:rPr>
      <w:rFonts w:ascii="Inter" w:hAnsi="Inter"/>
      <w:i/>
      <w:iCs/>
      <w:color w:val="7B4158" w:themeColor="text1" w:themeTint="BF"/>
    </w:rPr>
  </w:style>
  <w:style w:type="table" w:styleId="GridTable4-Accent1">
    <w:name w:val="Grid Table 4 Accent 1"/>
    <w:basedOn w:val="TableNormal"/>
    <w:uiPriority w:val="49"/>
    <w:rsid w:val="00ED53E7"/>
    <w:pPr>
      <w:spacing w:after="0" w:line="240" w:lineRule="auto"/>
    </w:pPr>
    <w:tblPr>
      <w:tblStyleRowBandSize w:val="1"/>
      <w:tblStyleColBandSize w:val="1"/>
      <w:tblBorders>
        <w:top w:val="single" w:sz="4" w:space="0" w:color="A55776" w:themeColor="accent1" w:themeTint="99"/>
        <w:left w:val="single" w:sz="4" w:space="0" w:color="A55776" w:themeColor="accent1" w:themeTint="99"/>
        <w:bottom w:val="single" w:sz="4" w:space="0" w:color="A55776" w:themeColor="accent1" w:themeTint="99"/>
        <w:right w:val="single" w:sz="4" w:space="0" w:color="A55776" w:themeColor="accent1" w:themeTint="99"/>
        <w:insideH w:val="single" w:sz="4" w:space="0" w:color="A55776" w:themeColor="accent1" w:themeTint="99"/>
        <w:insideV w:val="single" w:sz="4" w:space="0" w:color="A55776" w:themeColor="accent1" w:themeTint="99"/>
      </w:tblBorders>
    </w:tblPr>
    <w:tblStylePr w:type="firstRow">
      <w:rPr>
        <w:b/>
        <w:bCs/>
        <w:color w:val="EDE8E0" w:themeColor="background1"/>
      </w:rPr>
      <w:tblPr/>
      <w:tcPr>
        <w:tcBorders>
          <w:top w:val="single" w:sz="4" w:space="0" w:color="351C26" w:themeColor="accent1"/>
          <w:left w:val="single" w:sz="4" w:space="0" w:color="351C26" w:themeColor="accent1"/>
          <w:bottom w:val="single" w:sz="4" w:space="0" w:color="351C26" w:themeColor="accent1"/>
          <w:right w:val="single" w:sz="4" w:space="0" w:color="351C26" w:themeColor="accent1"/>
          <w:insideH w:val="nil"/>
          <w:insideV w:val="nil"/>
        </w:tcBorders>
        <w:shd w:val="clear" w:color="auto" w:fill="351C26" w:themeFill="accent1"/>
      </w:tcPr>
    </w:tblStylePr>
    <w:tblStylePr w:type="lastRow">
      <w:rPr>
        <w:b/>
        <w:bCs/>
      </w:rPr>
      <w:tblPr/>
      <w:tcPr>
        <w:tcBorders>
          <w:top w:val="double" w:sz="4" w:space="0" w:color="351C26" w:themeColor="accent1"/>
        </w:tcBorders>
      </w:tcPr>
    </w:tblStylePr>
    <w:tblStylePr w:type="firstCol">
      <w:rPr>
        <w:b/>
        <w:bCs/>
      </w:rPr>
    </w:tblStylePr>
    <w:tblStylePr w:type="lastCol">
      <w:rPr>
        <w:b/>
        <w:bCs/>
      </w:rPr>
    </w:tblStylePr>
    <w:tblStylePr w:type="band1Vert">
      <w:tblPr/>
      <w:tcPr>
        <w:shd w:val="clear" w:color="auto" w:fill="E1C6D1" w:themeFill="accent1" w:themeFillTint="33"/>
      </w:tcPr>
    </w:tblStylePr>
    <w:tblStylePr w:type="band1Horz">
      <w:tblPr/>
      <w:tcPr>
        <w:shd w:val="clear" w:color="auto" w:fill="E1C6D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753816">
      <w:bodyDiv w:val="1"/>
      <w:marLeft w:val="0"/>
      <w:marRight w:val="0"/>
      <w:marTop w:val="0"/>
      <w:marBottom w:val="0"/>
      <w:divBdr>
        <w:top w:val="none" w:sz="0" w:space="0" w:color="auto"/>
        <w:left w:val="none" w:sz="0" w:space="0" w:color="auto"/>
        <w:bottom w:val="none" w:sz="0" w:space="0" w:color="auto"/>
        <w:right w:val="none" w:sz="0" w:space="0" w:color="auto"/>
      </w:divBdr>
      <w:divsChild>
        <w:div w:id="19089884">
          <w:marLeft w:val="0"/>
          <w:marRight w:val="0"/>
          <w:marTop w:val="0"/>
          <w:marBottom w:val="0"/>
          <w:divBdr>
            <w:top w:val="none" w:sz="0" w:space="0" w:color="auto"/>
            <w:left w:val="none" w:sz="0" w:space="0" w:color="auto"/>
            <w:bottom w:val="none" w:sz="0" w:space="0" w:color="auto"/>
            <w:right w:val="none" w:sz="0" w:space="0" w:color="auto"/>
          </w:divBdr>
        </w:div>
        <w:div w:id="342510206">
          <w:marLeft w:val="0"/>
          <w:marRight w:val="0"/>
          <w:marTop w:val="0"/>
          <w:marBottom w:val="0"/>
          <w:divBdr>
            <w:top w:val="none" w:sz="0" w:space="0" w:color="auto"/>
            <w:left w:val="none" w:sz="0" w:space="0" w:color="auto"/>
            <w:bottom w:val="none" w:sz="0" w:space="0" w:color="auto"/>
            <w:right w:val="none" w:sz="0" w:space="0" w:color="auto"/>
          </w:divBdr>
        </w:div>
        <w:div w:id="454911311">
          <w:marLeft w:val="0"/>
          <w:marRight w:val="0"/>
          <w:marTop w:val="0"/>
          <w:marBottom w:val="0"/>
          <w:divBdr>
            <w:top w:val="none" w:sz="0" w:space="0" w:color="auto"/>
            <w:left w:val="none" w:sz="0" w:space="0" w:color="auto"/>
            <w:bottom w:val="none" w:sz="0" w:space="0" w:color="auto"/>
            <w:right w:val="none" w:sz="0" w:space="0" w:color="auto"/>
          </w:divBdr>
        </w:div>
        <w:div w:id="1032923591">
          <w:marLeft w:val="0"/>
          <w:marRight w:val="0"/>
          <w:marTop w:val="0"/>
          <w:marBottom w:val="0"/>
          <w:divBdr>
            <w:top w:val="none" w:sz="0" w:space="0" w:color="auto"/>
            <w:left w:val="none" w:sz="0" w:space="0" w:color="auto"/>
            <w:bottom w:val="none" w:sz="0" w:space="0" w:color="auto"/>
            <w:right w:val="none" w:sz="0" w:space="0" w:color="auto"/>
          </w:divBdr>
        </w:div>
        <w:div w:id="1060397327">
          <w:marLeft w:val="0"/>
          <w:marRight w:val="0"/>
          <w:marTop w:val="0"/>
          <w:marBottom w:val="0"/>
          <w:divBdr>
            <w:top w:val="none" w:sz="0" w:space="0" w:color="auto"/>
            <w:left w:val="none" w:sz="0" w:space="0" w:color="auto"/>
            <w:bottom w:val="none" w:sz="0" w:space="0" w:color="auto"/>
            <w:right w:val="none" w:sz="0" w:space="0" w:color="auto"/>
          </w:divBdr>
        </w:div>
        <w:div w:id="1506555212">
          <w:marLeft w:val="0"/>
          <w:marRight w:val="0"/>
          <w:marTop w:val="0"/>
          <w:marBottom w:val="0"/>
          <w:divBdr>
            <w:top w:val="none" w:sz="0" w:space="0" w:color="auto"/>
            <w:left w:val="none" w:sz="0" w:space="0" w:color="auto"/>
            <w:bottom w:val="none" w:sz="0" w:space="0" w:color="auto"/>
            <w:right w:val="none" w:sz="0" w:space="0" w:color="auto"/>
          </w:divBdr>
        </w:div>
        <w:div w:id="1518424108">
          <w:marLeft w:val="0"/>
          <w:marRight w:val="0"/>
          <w:marTop w:val="0"/>
          <w:marBottom w:val="0"/>
          <w:divBdr>
            <w:top w:val="none" w:sz="0" w:space="0" w:color="auto"/>
            <w:left w:val="none" w:sz="0" w:space="0" w:color="auto"/>
            <w:bottom w:val="none" w:sz="0" w:space="0" w:color="auto"/>
            <w:right w:val="none" w:sz="0" w:space="0" w:color="auto"/>
          </w:divBdr>
        </w:div>
      </w:divsChild>
    </w:div>
    <w:div w:id="755789074">
      <w:bodyDiv w:val="1"/>
      <w:marLeft w:val="0"/>
      <w:marRight w:val="0"/>
      <w:marTop w:val="0"/>
      <w:marBottom w:val="0"/>
      <w:divBdr>
        <w:top w:val="none" w:sz="0" w:space="0" w:color="auto"/>
        <w:left w:val="none" w:sz="0" w:space="0" w:color="auto"/>
        <w:bottom w:val="none" w:sz="0" w:space="0" w:color="auto"/>
        <w:right w:val="none" w:sz="0" w:space="0" w:color="auto"/>
      </w:divBdr>
      <w:divsChild>
        <w:div w:id="1180391281">
          <w:marLeft w:val="0"/>
          <w:marRight w:val="0"/>
          <w:marTop w:val="0"/>
          <w:marBottom w:val="0"/>
          <w:divBdr>
            <w:top w:val="none" w:sz="0" w:space="0" w:color="auto"/>
            <w:left w:val="none" w:sz="0" w:space="0" w:color="auto"/>
            <w:bottom w:val="none" w:sz="0" w:space="0" w:color="auto"/>
            <w:right w:val="none" w:sz="0" w:space="0" w:color="auto"/>
          </w:divBdr>
        </w:div>
      </w:divsChild>
    </w:div>
    <w:div w:id="840195068">
      <w:bodyDiv w:val="1"/>
      <w:marLeft w:val="0"/>
      <w:marRight w:val="0"/>
      <w:marTop w:val="0"/>
      <w:marBottom w:val="0"/>
      <w:divBdr>
        <w:top w:val="none" w:sz="0" w:space="0" w:color="auto"/>
        <w:left w:val="none" w:sz="0" w:space="0" w:color="auto"/>
        <w:bottom w:val="none" w:sz="0" w:space="0" w:color="auto"/>
        <w:right w:val="none" w:sz="0" w:space="0" w:color="auto"/>
      </w:divBdr>
    </w:div>
    <w:div w:id="2052685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ses.edu.au/data/interactive-tool/" TargetMode="External"/><Relationship Id="rId13" Type="http://schemas.openxmlformats.org/officeDocument/2006/relationships/image" Target="media/image3.png"/><Relationship Id="rId18" Type="http://schemas.openxmlformats.org/officeDocument/2006/relationships/hyperlink" Target="https://www.education.gov.au/higher-education-statistics/student-data/selected-higher-education-statistics-2022-student-dat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legislation.gov.au/F2005L00767/latest/text" TargetMode="External"/><Relationship Id="rId2" Type="http://schemas.openxmlformats.org/officeDocument/2006/relationships/numbering" Target="numbering.xml"/><Relationship Id="rId16" Type="http://schemas.openxmlformats.org/officeDocument/2006/relationships/hyperlink" Target="https://www.legislation.gov.au/C2004A01234/asmade/text" TargetMode="External"/><Relationship Id="rId20" Type="http://schemas.openxmlformats.org/officeDocument/2006/relationships/hyperlink" Target="https://doi.org/10.1002/jclp.234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au/C2004A04426/latest/text" TargetMode="External"/><Relationship Id="rId23" Type="http://schemas.openxmlformats.org/officeDocument/2006/relationships/fontTable" Target="fontTable.xml"/><Relationship Id="rId10" Type="http://schemas.openxmlformats.org/officeDocument/2006/relationships/hyperlink" Target="http://www.acses.edu.au/" TargetMode="External"/><Relationship Id="rId19" Type="http://schemas.openxmlformats.org/officeDocument/2006/relationships/hyperlink" Target="https://www.tcsisupport.gov.au/node/7816" TargetMode="External"/><Relationship Id="rId4" Type="http://schemas.openxmlformats.org/officeDocument/2006/relationships/settings" Target="settings.xml"/><Relationship Id="rId9" Type="http://schemas.openxmlformats.org/officeDocument/2006/relationships/hyperlink" Target="http://www.education.gov.au/" TargetMode="Externa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ACSES burgundy/blue">
      <a:dk1>
        <a:srgbClr val="351C26"/>
      </a:dk1>
      <a:lt1>
        <a:srgbClr val="EDE8E0"/>
      </a:lt1>
      <a:dk2>
        <a:srgbClr val="351C26"/>
      </a:dk2>
      <a:lt2>
        <a:srgbClr val="EDE8E0"/>
      </a:lt2>
      <a:accent1>
        <a:srgbClr val="351C26"/>
      </a:accent1>
      <a:accent2>
        <a:srgbClr val="B4728D"/>
      </a:accent2>
      <a:accent3>
        <a:srgbClr val="7B4158"/>
      </a:accent3>
      <a:accent4>
        <a:srgbClr val="FCBF86"/>
      </a:accent4>
      <a:accent5>
        <a:srgbClr val="B4728D"/>
      </a:accent5>
      <a:accent6>
        <a:srgbClr val="EDE8E0"/>
      </a:accent6>
      <a:hlink>
        <a:srgbClr val="73D1CC"/>
      </a:hlink>
      <a:folHlink>
        <a:srgbClr val="FCBF8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5BB0-8D23-4FA6-88D4-74BABA45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3170</Words>
  <Characters>18074</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Pitman</dc:creator>
  <cp:keywords/>
  <cp:lastModifiedBy>Anna Will</cp:lastModifiedBy>
  <cp:revision>2</cp:revision>
  <cp:lastPrinted>2024-07-16T10:50:00Z</cp:lastPrinted>
  <dcterms:created xsi:type="dcterms:W3CDTF">2024-09-19T00:52:00Z</dcterms:created>
  <dcterms:modified xsi:type="dcterms:W3CDTF">2024-09-19T00:52:00Z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2024-04-16</vt:lpwstr>
  </property>
  <property fmtid="{D5CDD505-2E9C-101B-9397-08002B2CF9AE}" pid="3" name="mainfont">
    <vt:lpwstr>Times New Roman</vt:lpwstr>
  </property>
  <property fmtid="{D5CDD505-2E9C-101B-9397-08002B2CF9AE}" pid="4" name="output">
    <vt:lpwstr/>
  </property>
</Properties>
</file>