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30E" w:rsidRDefault="009A530E" w:rsidP="002711ED">
      <w:pPr>
        <w:pStyle w:val="Title"/>
        <w:rPr>
          <w:rFonts w:eastAsia="Times New Roman"/>
          <w:b/>
          <w:lang w:eastAsia="en-AU"/>
        </w:rPr>
      </w:pPr>
    </w:p>
    <w:p w:rsidR="00B723C5" w:rsidRPr="00D555B0" w:rsidRDefault="00B723C5" w:rsidP="00B723C5">
      <w:pPr>
        <w:pStyle w:val="Title"/>
        <w:rPr>
          <w:rFonts w:eastAsia="Times New Roman"/>
          <w:b/>
          <w:color w:val="365F91" w:themeColor="accent1" w:themeShade="BF"/>
          <w:lang w:eastAsia="en-AU"/>
        </w:rPr>
      </w:pPr>
      <w:r w:rsidRPr="00D555B0">
        <w:rPr>
          <w:rFonts w:eastAsia="Times New Roman"/>
          <w:b/>
          <w:color w:val="365F91" w:themeColor="accent1" w:themeShade="BF"/>
          <w:lang w:eastAsia="en-AU"/>
        </w:rPr>
        <w:t>The Academic Performance of First Year Students at Victoria University by Entry Score and SES, 2009-</w:t>
      </w:r>
      <w:r w:rsidR="00525151">
        <w:rPr>
          <w:rFonts w:eastAsia="Times New Roman"/>
          <w:b/>
          <w:color w:val="365F91" w:themeColor="accent1" w:themeShade="BF"/>
          <w:lang w:eastAsia="en-AU"/>
        </w:rPr>
        <w:t>20</w:t>
      </w:r>
      <w:r w:rsidRPr="00D555B0">
        <w:rPr>
          <w:rFonts w:eastAsia="Times New Roman"/>
          <w:b/>
          <w:color w:val="365F91" w:themeColor="accent1" w:themeShade="BF"/>
          <w:lang w:eastAsia="en-AU"/>
        </w:rPr>
        <w:t>13</w:t>
      </w:r>
    </w:p>
    <w:p w:rsidR="00B723C5" w:rsidRDefault="00B723C5" w:rsidP="00B723C5">
      <w:pPr>
        <w:spacing w:after="0" w:line="240" w:lineRule="auto"/>
        <w:jc w:val="center"/>
        <w:rPr>
          <w:rFonts w:asciiTheme="majorHAnsi" w:hAnsiTheme="majorHAnsi"/>
          <w:b/>
          <w:color w:val="FF0000"/>
        </w:rPr>
      </w:pPr>
    </w:p>
    <w:p w:rsidR="00A85746" w:rsidRDefault="00A85746" w:rsidP="00577A85">
      <w:pPr>
        <w:rPr>
          <w:rFonts w:ascii="Cambria" w:eastAsia="Times New Roman" w:hAnsi="Cambria" w:cs="Times New Roman"/>
          <w:sz w:val="44"/>
          <w:szCs w:val="44"/>
        </w:rPr>
      </w:pPr>
    </w:p>
    <w:p w:rsidR="00B723C5" w:rsidRDefault="00B723C5" w:rsidP="00577A85">
      <w:pPr>
        <w:rPr>
          <w:rFonts w:ascii="Cambria" w:eastAsia="Times New Roman" w:hAnsi="Cambria" w:cs="Times New Roman"/>
          <w:sz w:val="44"/>
          <w:szCs w:val="44"/>
        </w:rPr>
      </w:pPr>
    </w:p>
    <w:p w:rsidR="009427C2" w:rsidRDefault="009427C2" w:rsidP="00577A85">
      <w:pPr>
        <w:rPr>
          <w:rFonts w:ascii="Cambria" w:eastAsia="Times New Roman" w:hAnsi="Cambria" w:cs="Times New Roman"/>
          <w:sz w:val="44"/>
          <w:szCs w:val="44"/>
        </w:rPr>
      </w:pPr>
    </w:p>
    <w:p w:rsidR="009427C2" w:rsidRPr="00577A85" w:rsidRDefault="009427C2" w:rsidP="00577A85">
      <w:pPr>
        <w:rPr>
          <w:rFonts w:eastAsia="Times New Roman" w:cs="Times New Roman"/>
        </w:rPr>
      </w:pPr>
    </w:p>
    <w:p w:rsidR="00B723C5" w:rsidRPr="00577A85" w:rsidRDefault="00B723C5" w:rsidP="00577A85">
      <w:pPr>
        <w:rPr>
          <w:rFonts w:eastAsia="Times New Roman" w:cs="Times New Roman"/>
        </w:rPr>
      </w:pPr>
    </w:p>
    <w:p w:rsidR="00B723C5" w:rsidRPr="00577A85" w:rsidRDefault="00B723C5" w:rsidP="00577A85">
      <w:pPr>
        <w:rPr>
          <w:rFonts w:eastAsia="Times New Roman" w:cs="Times New Roman"/>
        </w:rPr>
      </w:pPr>
    </w:p>
    <w:p w:rsidR="003C4F23" w:rsidRPr="00577A85" w:rsidRDefault="003C4F23" w:rsidP="00577A85">
      <w:pPr>
        <w:rPr>
          <w:rFonts w:eastAsia="Times New Roman" w:cs="Times New Roman"/>
        </w:rPr>
      </w:pPr>
    </w:p>
    <w:p w:rsidR="00B723C5" w:rsidRPr="004C74E2" w:rsidRDefault="00B723C5" w:rsidP="00B723C5">
      <w:pPr>
        <w:spacing w:after="0" w:line="240" w:lineRule="auto"/>
        <w:rPr>
          <w:rFonts w:asciiTheme="majorHAnsi" w:hAnsiTheme="majorHAnsi"/>
          <w:b/>
          <w:sz w:val="36"/>
          <w:szCs w:val="36"/>
        </w:rPr>
      </w:pPr>
      <w:r w:rsidRPr="004C74E2">
        <w:rPr>
          <w:rFonts w:asciiTheme="majorHAnsi" w:hAnsiTheme="majorHAnsi"/>
          <w:b/>
          <w:sz w:val="36"/>
          <w:szCs w:val="36"/>
        </w:rPr>
        <w:t>George Messinis and Peter Sheehan</w:t>
      </w:r>
    </w:p>
    <w:p w:rsidR="00B723C5" w:rsidRDefault="00B723C5" w:rsidP="00B723C5">
      <w:pPr>
        <w:rPr>
          <w:rFonts w:eastAsia="Times New Roman" w:cs="Times New Roman"/>
        </w:rPr>
      </w:pPr>
    </w:p>
    <w:p w:rsidR="003C4F23" w:rsidRDefault="003C4F23" w:rsidP="00B723C5">
      <w:pPr>
        <w:rPr>
          <w:rFonts w:eastAsia="Times New Roman" w:cs="Times New Roman"/>
        </w:rPr>
      </w:pPr>
    </w:p>
    <w:p w:rsidR="003C4F23" w:rsidRDefault="003C4F23" w:rsidP="00B723C5">
      <w:pPr>
        <w:rPr>
          <w:rFonts w:eastAsia="Times New Roman" w:cs="Times New Roman"/>
        </w:rPr>
      </w:pPr>
    </w:p>
    <w:p w:rsidR="00B723C5" w:rsidRDefault="00B723C5" w:rsidP="00B723C5">
      <w:pPr>
        <w:rPr>
          <w:rFonts w:eastAsia="Times New Roman" w:cs="Times New Roman"/>
        </w:rPr>
      </w:pPr>
    </w:p>
    <w:p w:rsidR="00B723C5" w:rsidRDefault="00B723C5" w:rsidP="00B723C5">
      <w:pPr>
        <w:rPr>
          <w:rFonts w:eastAsia="Times New Roman" w:cs="Times New Roman"/>
        </w:rPr>
      </w:pPr>
    </w:p>
    <w:p w:rsidR="003C4F23" w:rsidRDefault="003C4F23" w:rsidP="00577A85">
      <w:pPr>
        <w:spacing w:after="0" w:line="240" w:lineRule="auto"/>
        <w:rPr>
          <w:rFonts w:asciiTheme="majorHAnsi" w:hAnsiTheme="majorHAnsi"/>
          <w:b/>
          <w:sz w:val="28"/>
          <w:szCs w:val="28"/>
        </w:rPr>
      </w:pPr>
      <w:r w:rsidRPr="00577A85">
        <w:rPr>
          <w:rFonts w:asciiTheme="majorHAnsi" w:hAnsiTheme="majorHAnsi"/>
          <w:b/>
          <w:sz w:val="28"/>
          <w:szCs w:val="28"/>
        </w:rPr>
        <w:t>Victoria Institute of Strategic Economic Studies</w:t>
      </w:r>
    </w:p>
    <w:p w:rsidR="003C4F23" w:rsidRDefault="003C4F23" w:rsidP="00577A85">
      <w:pPr>
        <w:spacing w:after="0" w:line="240" w:lineRule="auto"/>
        <w:rPr>
          <w:rFonts w:asciiTheme="majorHAnsi" w:hAnsiTheme="majorHAnsi"/>
          <w:b/>
          <w:sz w:val="28"/>
          <w:szCs w:val="28"/>
        </w:rPr>
      </w:pPr>
      <w:r>
        <w:rPr>
          <w:rFonts w:asciiTheme="majorHAnsi" w:hAnsiTheme="majorHAnsi"/>
          <w:b/>
          <w:sz w:val="28"/>
          <w:szCs w:val="28"/>
        </w:rPr>
        <w:t>Melbourne</w:t>
      </w:r>
    </w:p>
    <w:p w:rsidR="00FD2468" w:rsidRPr="00577A85" w:rsidRDefault="00FD2468" w:rsidP="00577A85">
      <w:pPr>
        <w:spacing w:after="0" w:line="240" w:lineRule="auto"/>
        <w:rPr>
          <w:rFonts w:asciiTheme="majorHAnsi" w:hAnsiTheme="majorHAnsi"/>
          <w:b/>
          <w:sz w:val="28"/>
          <w:szCs w:val="28"/>
        </w:rPr>
      </w:pPr>
    </w:p>
    <w:p w:rsidR="003C4F23" w:rsidRPr="008E5B52" w:rsidRDefault="008E5B52" w:rsidP="00577A85">
      <w:pPr>
        <w:spacing w:after="0" w:line="240" w:lineRule="auto"/>
        <w:rPr>
          <w:rFonts w:asciiTheme="majorHAnsi" w:hAnsiTheme="majorHAnsi"/>
          <w:b/>
          <w:sz w:val="28"/>
          <w:szCs w:val="28"/>
        </w:rPr>
      </w:pPr>
      <w:r w:rsidRPr="008E5B52">
        <w:rPr>
          <w:rFonts w:asciiTheme="majorHAnsi" w:hAnsiTheme="majorHAnsi"/>
          <w:b/>
          <w:sz w:val="28"/>
          <w:szCs w:val="28"/>
        </w:rPr>
        <w:t>1 May 2015</w:t>
      </w:r>
    </w:p>
    <w:p w:rsidR="00B723C5" w:rsidRDefault="00B723C5" w:rsidP="00577A85">
      <w:pPr>
        <w:spacing w:after="0" w:line="240" w:lineRule="auto"/>
        <w:rPr>
          <w:rFonts w:eastAsia="Times New Roman" w:cs="Times New Roman"/>
        </w:rPr>
      </w:pPr>
    </w:p>
    <w:tbl>
      <w:tblPr>
        <w:tblStyle w:val="TableGrid"/>
        <w:tblW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tblGrid>
      <w:tr w:rsidR="00B723C5" w:rsidRPr="004A0D60" w:rsidTr="00B723C5">
        <w:tc>
          <w:tcPr>
            <w:tcW w:w="5495" w:type="dxa"/>
          </w:tcPr>
          <w:p w:rsidR="00B723C5" w:rsidRPr="00620319" w:rsidRDefault="00B723C5" w:rsidP="007B1E63">
            <w:pPr>
              <w:rPr>
                <w:sz w:val="24"/>
                <w:szCs w:val="24"/>
              </w:rPr>
            </w:pPr>
          </w:p>
        </w:tc>
      </w:tr>
      <w:tr w:rsidR="00B723C5" w:rsidRPr="004A0D60" w:rsidTr="00B723C5">
        <w:tc>
          <w:tcPr>
            <w:tcW w:w="5495" w:type="dxa"/>
          </w:tcPr>
          <w:p w:rsidR="00B723C5" w:rsidRPr="004A0D60" w:rsidRDefault="00B723C5" w:rsidP="00B723C5">
            <w:r w:rsidRPr="004A0D60">
              <w:rPr>
                <w:noProof/>
              </w:rPr>
              <w:drawing>
                <wp:inline distT="0" distB="0" distL="0" distR="0" wp14:anchorId="6B23DDAE" wp14:editId="59FC4B67">
                  <wp:extent cx="1529971" cy="537508"/>
                  <wp:effectExtent l="19050" t="0" r="0" b="0"/>
                  <wp:docPr id="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toria-University-logo-high-res-CMY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8132" cy="540375"/>
                          </a:xfrm>
                          <a:prstGeom prst="rect">
                            <a:avLst/>
                          </a:prstGeom>
                        </pic:spPr>
                      </pic:pic>
                    </a:graphicData>
                  </a:graphic>
                </wp:inline>
              </w:drawing>
            </w:r>
          </w:p>
        </w:tc>
      </w:tr>
    </w:tbl>
    <w:p w:rsidR="00B723C5" w:rsidRDefault="00B723C5" w:rsidP="00B723C5">
      <w:pPr>
        <w:rPr>
          <w:rFonts w:eastAsia="Times New Roman" w:cs="Times New Roman"/>
        </w:rPr>
      </w:pPr>
    </w:p>
    <w:p w:rsidR="00B723C5" w:rsidRDefault="00B723C5" w:rsidP="00B723C5">
      <w:pPr>
        <w:spacing w:after="0"/>
        <w:rPr>
          <w:rFonts w:eastAsia="Times New Roman" w:cs="Times New Roman"/>
        </w:rPr>
      </w:pPr>
    </w:p>
    <w:p w:rsidR="00263AB7" w:rsidRDefault="00263AB7" w:rsidP="00263AB7">
      <w:pPr>
        <w:spacing w:after="0"/>
        <w:rPr>
          <w:rFonts w:eastAsia="Times New Roman" w:cs="Times New Roman"/>
        </w:rPr>
      </w:pPr>
      <w:r w:rsidRPr="00263AB7">
        <w:t>The authors would like to acknowledge funding from the National Centre for Student Equity in Higher Education</w:t>
      </w:r>
      <w:r w:rsidR="009427C2">
        <w:t xml:space="preserve"> (NCSEHE)</w:t>
      </w:r>
      <w:r w:rsidRPr="00263AB7">
        <w:t xml:space="preserve"> </w:t>
      </w:r>
      <w:r w:rsidR="009427C2">
        <w:t xml:space="preserve">at </w:t>
      </w:r>
      <w:r w:rsidR="009427C2" w:rsidRPr="00B446BE">
        <w:t xml:space="preserve">Curtin University </w:t>
      </w:r>
      <w:r w:rsidRPr="00B446BE">
        <w:t xml:space="preserve">and </w:t>
      </w:r>
      <w:r w:rsidR="00AC59F5" w:rsidRPr="00B446BE">
        <w:t xml:space="preserve">express our gratitude to </w:t>
      </w:r>
      <w:r w:rsidRPr="00B446BE">
        <w:t>Joh</w:t>
      </w:r>
      <w:r w:rsidR="009427C2" w:rsidRPr="00B446BE">
        <w:t>n Phillimore and Mike Dockery</w:t>
      </w:r>
      <w:r w:rsidR="000C1F96" w:rsidRPr="00B446BE">
        <w:t xml:space="preserve"> from NCSEHE</w:t>
      </w:r>
      <w:r w:rsidR="00F927C4">
        <w:t>,</w:t>
      </w:r>
      <w:r w:rsidR="00AC59F5" w:rsidRPr="00B446BE">
        <w:t xml:space="preserve"> and </w:t>
      </w:r>
      <w:r w:rsidR="003D4423" w:rsidRPr="00B446BE">
        <w:t xml:space="preserve">Peter Dawkins and </w:t>
      </w:r>
      <w:r w:rsidR="000C1F96" w:rsidRPr="00B446BE">
        <w:t xml:space="preserve">Kerri-Lee Krause </w:t>
      </w:r>
      <w:r w:rsidR="00AC59F5" w:rsidRPr="00B446BE">
        <w:t xml:space="preserve">from Victoria University for valuable comments on earlier drafts. We also wish to thank </w:t>
      </w:r>
      <w:r w:rsidRPr="00B446BE">
        <w:t>Vicki Gunn and Sandra Thompson of Victoria University’s Government Reporting and Systems Support Unit</w:t>
      </w:r>
      <w:r w:rsidRPr="00263AB7">
        <w:t xml:space="preserve"> in providing the basic data </w:t>
      </w:r>
      <w:r w:rsidR="00F927C4">
        <w:t>for</w:t>
      </w:r>
      <w:r w:rsidR="00F927C4" w:rsidRPr="00263AB7">
        <w:t xml:space="preserve"> </w:t>
      </w:r>
      <w:r w:rsidRPr="00263AB7">
        <w:t xml:space="preserve">the project. Further, we are most grateful to Steven Parker for excellent data support, </w:t>
      </w:r>
      <w:r w:rsidR="00955411">
        <w:t xml:space="preserve">Margarita Kumnick for editorial assistance, </w:t>
      </w:r>
      <w:r w:rsidRPr="00263AB7">
        <w:t>and to Peter Davenport for the geo-coding and matching of ABS SEIFA indicators to VU student data, for about 60,000 unique addresses. The usual caveat applies for remaining errors.</w:t>
      </w: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B723C5" w:rsidRDefault="00B723C5" w:rsidP="00B723C5">
      <w:pPr>
        <w:spacing w:after="0"/>
        <w:rPr>
          <w:rFonts w:eastAsia="Times New Roman" w:cs="Times New Roman"/>
        </w:rPr>
      </w:pPr>
    </w:p>
    <w:p w:rsidR="003C4F23" w:rsidRDefault="003C4F23" w:rsidP="00B723C5">
      <w:pPr>
        <w:spacing w:after="0"/>
        <w:rPr>
          <w:rFonts w:eastAsia="Times New Roman" w:cs="Times New Roman"/>
        </w:rPr>
      </w:pPr>
    </w:p>
    <w:p w:rsidR="003C4F23" w:rsidRDefault="003C4F23" w:rsidP="00B723C5">
      <w:pPr>
        <w:spacing w:after="0"/>
        <w:rPr>
          <w:rFonts w:eastAsia="Times New Roman" w:cs="Times New Roman"/>
        </w:rPr>
      </w:pPr>
    </w:p>
    <w:p w:rsidR="00B723C5" w:rsidRDefault="00B723C5" w:rsidP="00B723C5">
      <w:pPr>
        <w:spacing w:after="0"/>
        <w:rPr>
          <w:rFonts w:eastAsia="Times New Roman" w:cs="Times New Roman"/>
        </w:rPr>
      </w:pPr>
    </w:p>
    <w:p w:rsidR="00B723C5" w:rsidRPr="004A0D60" w:rsidRDefault="00B723C5" w:rsidP="00B723C5">
      <w:pPr>
        <w:spacing w:after="0"/>
        <w:rPr>
          <w:rFonts w:eastAsia="Times New Roman" w:cs="Times New Roman"/>
        </w:rPr>
      </w:pPr>
      <w:r w:rsidRPr="004A0D60">
        <w:rPr>
          <w:rFonts w:eastAsia="Times New Roman" w:cs="Times New Roman"/>
        </w:rPr>
        <w:t>© 201</w:t>
      </w:r>
      <w:r w:rsidR="00F6526E">
        <w:rPr>
          <w:rFonts w:eastAsia="Times New Roman" w:cs="Times New Roman"/>
        </w:rPr>
        <w:t>5</w:t>
      </w:r>
    </w:p>
    <w:p w:rsidR="000F5B23" w:rsidRDefault="000F5B23" w:rsidP="000F5B23">
      <w:pPr>
        <w:spacing w:after="0"/>
        <w:rPr>
          <w:rFonts w:eastAsia="Times New Roman" w:cs="Times New Roman"/>
        </w:rPr>
      </w:pPr>
      <w:r w:rsidRPr="00CE65A9">
        <w:t>National Centre for Student Equity in Higher Education</w:t>
      </w:r>
      <w:r w:rsidRPr="004A0D60">
        <w:rPr>
          <w:rFonts w:eastAsia="Times New Roman" w:cs="Times New Roman"/>
        </w:rPr>
        <w:t xml:space="preserve"> </w:t>
      </w:r>
      <w:r>
        <w:rPr>
          <w:rFonts w:eastAsia="Times New Roman" w:cs="Times New Roman"/>
        </w:rPr>
        <w:br/>
        <w:t xml:space="preserve">Curtin University, </w:t>
      </w:r>
    </w:p>
    <w:p w:rsidR="000F5B23" w:rsidRDefault="000F5B23" w:rsidP="000F5B23">
      <w:pPr>
        <w:spacing w:after="0"/>
        <w:rPr>
          <w:rFonts w:eastAsia="Times New Roman" w:cs="Times New Roman"/>
        </w:rPr>
      </w:pPr>
    </w:p>
    <w:p w:rsidR="00B723C5" w:rsidRPr="004A0D60" w:rsidRDefault="00B723C5" w:rsidP="00B723C5">
      <w:pPr>
        <w:spacing w:after="0"/>
        <w:rPr>
          <w:rFonts w:eastAsia="Times New Roman" w:cs="Times New Roman"/>
        </w:rPr>
      </w:pPr>
      <w:r w:rsidRPr="004A0D60">
        <w:rPr>
          <w:rFonts w:eastAsia="Times New Roman" w:cs="Times New Roman"/>
        </w:rPr>
        <w:t>Victoria Institute of Strategic Economic Studies</w:t>
      </w:r>
    </w:p>
    <w:p w:rsidR="00B723C5" w:rsidRPr="004A0D60" w:rsidRDefault="00B723C5" w:rsidP="00B723C5">
      <w:pPr>
        <w:spacing w:after="0"/>
        <w:rPr>
          <w:rFonts w:eastAsia="Times New Roman" w:cs="Times New Roman"/>
        </w:rPr>
      </w:pPr>
      <w:r w:rsidRPr="004A0D60">
        <w:rPr>
          <w:rFonts w:eastAsia="Times New Roman" w:cs="Times New Roman"/>
        </w:rPr>
        <w:t>Victoria University</w:t>
      </w:r>
    </w:p>
    <w:p w:rsidR="00B723C5" w:rsidRPr="004A0D60" w:rsidRDefault="00B723C5" w:rsidP="00B723C5">
      <w:pPr>
        <w:spacing w:after="0"/>
        <w:rPr>
          <w:rFonts w:eastAsia="Times New Roman" w:cs="Times New Roman"/>
        </w:rPr>
      </w:pPr>
      <w:r w:rsidRPr="004A0D60">
        <w:rPr>
          <w:rFonts w:eastAsia="Times New Roman" w:cs="Times New Roman"/>
        </w:rPr>
        <w:t>PO Box 14428</w:t>
      </w:r>
    </w:p>
    <w:p w:rsidR="00B723C5" w:rsidRPr="004A0D60" w:rsidRDefault="00B723C5" w:rsidP="00B723C5">
      <w:pPr>
        <w:spacing w:after="0"/>
        <w:rPr>
          <w:rFonts w:eastAsia="Times New Roman" w:cs="Times New Roman"/>
        </w:rPr>
      </w:pPr>
      <w:r w:rsidRPr="004A0D60">
        <w:rPr>
          <w:rFonts w:eastAsia="Times New Roman" w:cs="Times New Roman"/>
        </w:rPr>
        <w:t>Melbourne VIC 8001</w:t>
      </w:r>
    </w:p>
    <w:p w:rsidR="00FA29FA" w:rsidRDefault="00FA29FA" w:rsidP="00B723C5">
      <w:pPr>
        <w:spacing w:after="0"/>
        <w:rPr>
          <w:rFonts w:eastAsia="Times New Roman" w:cs="Times New Roman"/>
        </w:rPr>
      </w:pPr>
    </w:p>
    <w:p w:rsidR="00B723C5" w:rsidRPr="004A0D60" w:rsidRDefault="00B723C5" w:rsidP="00B723C5">
      <w:pPr>
        <w:spacing w:after="0"/>
        <w:rPr>
          <w:rFonts w:eastAsia="Times New Roman" w:cs="Times New Roman"/>
        </w:rPr>
      </w:pPr>
      <w:r>
        <w:rPr>
          <w:rFonts w:eastAsia="Times New Roman" w:cs="Times New Roman"/>
        </w:rPr>
        <w:t>Contact f</w:t>
      </w:r>
      <w:r w:rsidRPr="004A0D60">
        <w:rPr>
          <w:rFonts w:eastAsia="Times New Roman" w:cs="Times New Roman"/>
        </w:rPr>
        <w:t>or further information:</w:t>
      </w:r>
    </w:p>
    <w:p w:rsidR="00B723C5" w:rsidRPr="004A0D60" w:rsidRDefault="00B723C5" w:rsidP="00B723C5">
      <w:pPr>
        <w:spacing w:after="0"/>
        <w:rPr>
          <w:rFonts w:eastAsia="Times New Roman" w:cs="Times New Roman"/>
        </w:rPr>
      </w:pPr>
      <w:r>
        <w:rPr>
          <w:rFonts w:eastAsia="Times New Roman" w:cs="Times New Roman"/>
        </w:rPr>
        <w:t>George Messinis</w:t>
      </w:r>
    </w:p>
    <w:p w:rsidR="00B723C5" w:rsidRDefault="009A29C6" w:rsidP="00B723C5">
      <w:pPr>
        <w:spacing w:after="0"/>
        <w:rPr>
          <w:rStyle w:val="Hyperlink"/>
          <w:rFonts w:eastAsia="Times New Roman" w:cs="Times New Roman"/>
        </w:rPr>
      </w:pPr>
      <w:hyperlink r:id="rId10" w:history="1">
        <w:r w:rsidR="00B723C5" w:rsidRPr="00480A8D">
          <w:rPr>
            <w:rStyle w:val="Hyperlink"/>
          </w:rPr>
          <w:t>george.messinis@vu.edu.au</w:t>
        </w:r>
      </w:hyperlink>
      <w:r w:rsidR="00B723C5" w:rsidRPr="004A0D60">
        <w:rPr>
          <w:rStyle w:val="Hyperlink"/>
          <w:rFonts w:eastAsia="Times New Roman" w:cs="Times New Roman"/>
        </w:rPr>
        <w:t xml:space="preserve"> </w:t>
      </w:r>
    </w:p>
    <w:p w:rsidR="00FA29FA" w:rsidRDefault="00FA29FA">
      <w:pPr>
        <w:rPr>
          <w:rFonts w:ascii="Cambria" w:hAnsi="Cambria"/>
          <w:b/>
          <w:color w:val="365F91" w:themeColor="accent1" w:themeShade="BF"/>
          <w:sz w:val="26"/>
          <w:szCs w:val="26"/>
        </w:rPr>
      </w:pPr>
    </w:p>
    <w:p w:rsidR="00B723C5" w:rsidRPr="00F46985" w:rsidRDefault="00B723C5" w:rsidP="00B723C5">
      <w:pPr>
        <w:rPr>
          <w:rFonts w:ascii="Cambria" w:hAnsi="Cambria"/>
          <w:b/>
          <w:color w:val="365F91" w:themeColor="accent1" w:themeShade="BF"/>
          <w:sz w:val="26"/>
          <w:szCs w:val="26"/>
        </w:rPr>
      </w:pPr>
      <w:r w:rsidRPr="00F46985">
        <w:rPr>
          <w:rFonts w:ascii="Cambria" w:hAnsi="Cambria"/>
          <w:b/>
          <w:color w:val="365F91" w:themeColor="accent1" w:themeShade="BF"/>
          <w:sz w:val="26"/>
          <w:szCs w:val="26"/>
        </w:rPr>
        <w:t>Table of Contents</w:t>
      </w:r>
    </w:p>
    <w:p w:rsidR="00DB3FBC" w:rsidRDefault="009A530E">
      <w:pPr>
        <w:pStyle w:val="TOC1"/>
        <w:tabs>
          <w:tab w:val="right" w:leader="dot" w:pos="9016"/>
        </w:tabs>
        <w:rPr>
          <w:noProof/>
        </w:rPr>
      </w:pPr>
      <w:r>
        <w:rPr>
          <w:rFonts w:ascii="Cambria" w:hAnsi="Cambria"/>
          <w:color w:val="365F91" w:themeColor="accent1" w:themeShade="BF"/>
          <w:sz w:val="26"/>
          <w:szCs w:val="26"/>
        </w:rPr>
        <w:fldChar w:fldCharType="begin"/>
      </w:r>
      <w:r>
        <w:rPr>
          <w:rFonts w:ascii="Cambria" w:hAnsi="Cambria"/>
          <w:color w:val="365F91" w:themeColor="accent1" w:themeShade="BF"/>
          <w:sz w:val="26"/>
          <w:szCs w:val="26"/>
        </w:rPr>
        <w:instrText xml:space="preserve"> TOC \o "1-3" \h \z \u </w:instrText>
      </w:r>
      <w:r>
        <w:rPr>
          <w:rFonts w:ascii="Cambria" w:hAnsi="Cambria"/>
          <w:color w:val="365F91" w:themeColor="accent1" w:themeShade="BF"/>
          <w:sz w:val="26"/>
          <w:szCs w:val="26"/>
        </w:rPr>
        <w:fldChar w:fldCharType="separate"/>
      </w:r>
      <w:hyperlink w:anchor="_Toc415663145" w:history="1">
        <w:r w:rsidR="00DB3FBC" w:rsidRPr="00E31A6C">
          <w:rPr>
            <w:rStyle w:val="Hyperlink"/>
            <w:noProof/>
          </w:rPr>
          <w:t>List of Tables</w:t>
        </w:r>
        <w:r w:rsidR="00DB3FBC">
          <w:rPr>
            <w:noProof/>
            <w:webHidden/>
          </w:rPr>
          <w:tab/>
        </w:r>
        <w:r w:rsidR="00DB3FBC">
          <w:rPr>
            <w:noProof/>
            <w:webHidden/>
          </w:rPr>
          <w:fldChar w:fldCharType="begin"/>
        </w:r>
        <w:r w:rsidR="00DB3FBC">
          <w:rPr>
            <w:noProof/>
            <w:webHidden/>
          </w:rPr>
          <w:instrText xml:space="preserve"> PAGEREF _Toc415663145 \h </w:instrText>
        </w:r>
        <w:r w:rsidR="00DB3FBC">
          <w:rPr>
            <w:noProof/>
            <w:webHidden/>
          </w:rPr>
        </w:r>
        <w:r w:rsidR="00DB3FBC">
          <w:rPr>
            <w:noProof/>
            <w:webHidden/>
          </w:rPr>
          <w:fldChar w:fldCharType="separate"/>
        </w:r>
        <w:r w:rsidR="001E4C53">
          <w:rPr>
            <w:noProof/>
            <w:webHidden/>
          </w:rPr>
          <w:t>4</w:t>
        </w:r>
        <w:r w:rsidR="00DB3FBC">
          <w:rPr>
            <w:noProof/>
            <w:webHidden/>
          </w:rPr>
          <w:fldChar w:fldCharType="end"/>
        </w:r>
      </w:hyperlink>
    </w:p>
    <w:p w:rsidR="00DB3FBC" w:rsidRDefault="009A29C6">
      <w:pPr>
        <w:pStyle w:val="TOC1"/>
        <w:tabs>
          <w:tab w:val="right" w:leader="dot" w:pos="9016"/>
        </w:tabs>
        <w:rPr>
          <w:noProof/>
        </w:rPr>
      </w:pPr>
      <w:hyperlink w:anchor="_Toc415663146" w:history="1">
        <w:r w:rsidR="00DB3FBC" w:rsidRPr="00E31A6C">
          <w:rPr>
            <w:rStyle w:val="Hyperlink"/>
            <w:noProof/>
          </w:rPr>
          <w:t>List of Charts</w:t>
        </w:r>
        <w:r w:rsidR="00DB3FBC">
          <w:rPr>
            <w:noProof/>
            <w:webHidden/>
          </w:rPr>
          <w:tab/>
        </w:r>
        <w:r w:rsidR="00DB3FBC">
          <w:rPr>
            <w:noProof/>
            <w:webHidden/>
          </w:rPr>
          <w:fldChar w:fldCharType="begin"/>
        </w:r>
        <w:r w:rsidR="00DB3FBC">
          <w:rPr>
            <w:noProof/>
            <w:webHidden/>
          </w:rPr>
          <w:instrText xml:space="preserve"> PAGEREF _Toc415663146 \h </w:instrText>
        </w:r>
        <w:r w:rsidR="00DB3FBC">
          <w:rPr>
            <w:noProof/>
            <w:webHidden/>
          </w:rPr>
        </w:r>
        <w:r w:rsidR="00DB3FBC">
          <w:rPr>
            <w:noProof/>
            <w:webHidden/>
          </w:rPr>
          <w:fldChar w:fldCharType="separate"/>
        </w:r>
        <w:r w:rsidR="001E4C53">
          <w:rPr>
            <w:noProof/>
            <w:webHidden/>
          </w:rPr>
          <w:t>4</w:t>
        </w:r>
        <w:r w:rsidR="00DB3FBC">
          <w:rPr>
            <w:noProof/>
            <w:webHidden/>
          </w:rPr>
          <w:fldChar w:fldCharType="end"/>
        </w:r>
      </w:hyperlink>
    </w:p>
    <w:p w:rsidR="00DB3FBC" w:rsidRDefault="009A29C6">
      <w:pPr>
        <w:pStyle w:val="TOC1"/>
        <w:tabs>
          <w:tab w:val="right" w:leader="dot" w:pos="9016"/>
        </w:tabs>
        <w:rPr>
          <w:noProof/>
        </w:rPr>
      </w:pPr>
      <w:hyperlink w:anchor="_Toc415663147" w:history="1">
        <w:r w:rsidR="00DB3FBC" w:rsidRPr="00E31A6C">
          <w:rPr>
            <w:rStyle w:val="Hyperlink"/>
            <w:noProof/>
          </w:rPr>
          <w:t>Key Points</w:t>
        </w:r>
        <w:r w:rsidR="00DB3FBC">
          <w:rPr>
            <w:noProof/>
            <w:webHidden/>
          </w:rPr>
          <w:tab/>
        </w:r>
        <w:r w:rsidR="00DB3FBC">
          <w:rPr>
            <w:noProof/>
            <w:webHidden/>
          </w:rPr>
          <w:fldChar w:fldCharType="begin"/>
        </w:r>
        <w:r w:rsidR="00DB3FBC">
          <w:rPr>
            <w:noProof/>
            <w:webHidden/>
          </w:rPr>
          <w:instrText xml:space="preserve"> PAGEREF _Toc415663147 \h </w:instrText>
        </w:r>
        <w:r w:rsidR="00DB3FBC">
          <w:rPr>
            <w:noProof/>
            <w:webHidden/>
          </w:rPr>
        </w:r>
        <w:r w:rsidR="00DB3FBC">
          <w:rPr>
            <w:noProof/>
            <w:webHidden/>
          </w:rPr>
          <w:fldChar w:fldCharType="separate"/>
        </w:r>
        <w:r w:rsidR="001E4C53">
          <w:rPr>
            <w:noProof/>
            <w:webHidden/>
          </w:rPr>
          <w:t>5</w:t>
        </w:r>
        <w:r w:rsidR="00DB3FBC">
          <w:rPr>
            <w:noProof/>
            <w:webHidden/>
          </w:rPr>
          <w:fldChar w:fldCharType="end"/>
        </w:r>
      </w:hyperlink>
    </w:p>
    <w:p w:rsidR="00DB3FBC" w:rsidRDefault="009A29C6">
      <w:pPr>
        <w:pStyle w:val="TOC1"/>
        <w:tabs>
          <w:tab w:val="right" w:leader="dot" w:pos="9016"/>
        </w:tabs>
        <w:rPr>
          <w:noProof/>
        </w:rPr>
      </w:pPr>
      <w:hyperlink w:anchor="_Toc415663148" w:history="1">
        <w:r w:rsidR="00DB3FBC" w:rsidRPr="00E31A6C">
          <w:rPr>
            <w:rStyle w:val="Hyperlink"/>
            <w:noProof/>
          </w:rPr>
          <w:t>Executive Summary</w:t>
        </w:r>
        <w:r w:rsidR="00DB3FBC">
          <w:rPr>
            <w:noProof/>
            <w:webHidden/>
          </w:rPr>
          <w:tab/>
        </w:r>
        <w:r w:rsidR="00DB3FBC">
          <w:rPr>
            <w:noProof/>
            <w:webHidden/>
          </w:rPr>
          <w:fldChar w:fldCharType="begin"/>
        </w:r>
        <w:r w:rsidR="00DB3FBC">
          <w:rPr>
            <w:noProof/>
            <w:webHidden/>
          </w:rPr>
          <w:instrText xml:space="preserve"> PAGEREF _Toc415663148 \h </w:instrText>
        </w:r>
        <w:r w:rsidR="00DB3FBC">
          <w:rPr>
            <w:noProof/>
            <w:webHidden/>
          </w:rPr>
        </w:r>
        <w:r w:rsidR="00DB3FBC">
          <w:rPr>
            <w:noProof/>
            <w:webHidden/>
          </w:rPr>
          <w:fldChar w:fldCharType="separate"/>
        </w:r>
        <w:r w:rsidR="001E4C53">
          <w:rPr>
            <w:noProof/>
            <w:webHidden/>
          </w:rPr>
          <w:t>6</w:t>
        </w:r>
        <w:r w:rsidR="00DB3FBC">
          <w:rPr>
            <w:noProof/>
            <w:webHidden/>
          </w:rPr>
          <w:fldChar w:fldCharType="end"/>
        </w:r>
      </w:hyperlink>
    </w:p>
    <w:p w:rsidR="00DB3FBC" w:rsidRDefault="009A29C6">
      <w:pPr>
        <w:pStyle w:val="TOC1"/>
        <w:tabs>
          <w:tab w:val="right" w:leader="dot" w:pos="9016"/>
        </w:tabs>
        <w:rPr>
          <w:noProof/>
        </w:rPr>
      </w:pPr>
      <w:hyperlink w:anchor="_Toc415663149" w:history="1">
        <w:r w:rsidR="00DB3FBC" w:rsidRPr="00E31A6C">
          <w:rPr>
            <w:rStyle w:val="Hyperlink"/>
            <w:noProof/>
          </w:rPr>
          <w:t>1. Background</w:t>
        </w:r>
        <w:r w:rsidR="00DB3FBC">
          <w:rPr>
            <w:noProof/>
            <w:webHidden/>
          </w:rPr>
          <w:tab/>
        </w:r>
        <w:r w:rsidR="00DB3FBC">
          <w:rPr>
            <w:noProof/>
            <w:webHidden/>
          </w:rPr>
          <w:fldChar w:fldCharType="begin"/>
        </w:r>
        <w:r w:rsidR="00DB3FBC">
          <w:rPr>
            <w:noProof/>
            <w:webHidden/>
          </w:rPr>
          <w:instrText xml:space="preserve"> PAGEREF _Toc415663149 \h </w:instrText>
        </w:r>
        <w:r w:rsidR="00DB3FBC">
          <w:rPr>
            <w:noProof/>
            <w:webHidden/>
          </w:rPr>
        </w:r>
        <w:r w:rsidR="00DB3FBC">
          <w:rPr>
            <w:noProof/>
            <w:webHidden/>
          </w:rPr>
          <w:fldChar w:fldCharType="separate"/>
        </w:r>
        <w:r w:rsidR="001E4C53">
          <w:rPr>
            <w:noProof/>
            <w:webHidden/>
          </w:rPr>
          <w:t>11</w:t>
        </w:r>
        <w:r w:rsidR="00DB3FBC">
          <w:rPr>
            <w:noProof/>
            <w:webHidden/>
          </w:rPr>
          <w:fldChar w:fldCharType="end"/>
        </w:r>
      </w:hyperlink>
    </w:p>
    <w:p w:rsidR="00DB3FBC" w:rsidRDefault="009A29C6">
      <w:pPr>
        <w:pStyle w:val="TOC1"/>
        <w:tabs>
          <w:tab w:val="right" w:leader="dot" w:pos="9016"/>
        </w:tabs>
        <w:rPr>
          <w:noProof/>
        </w:rPr>
      </w:pPr>
      <w:hyperlink w:anchor="_Toc415663150" w:history="1">
        <w:r w:rsidR="00DB3FBC" w:rsidRPr="00E31A6C">
          <w:rPr>
            <w:rStyle w:val="Hyperlink"/>
            <w:noProof/>
          </w:rPr>
          <w:t>2. Data and Characteristics of Victoria University Students</w:t>
        </w:r>
        <w:r w:rsidR="00DB3FBC">
          <w:rPr>
            <w:noProof/>
            <w:webHidden/>
          </w:rPr>
          <w:tab/>
        </w:r>
        <w:r w:rsidR="00DB3FBC">
          <w:rPr>
            <w:noProof/>
            <w:webHidden/>
          </w:rPr>
          <w:fldChar w:fldCharType="begin"/>
        </w:r>
        <w:r w:rsidR="00DB3FBC">
          <w:rPr>
            <w:noProof/>
            <w:webHidden/>
          </w:rPr>
          <w:instrText xml:space="preserve"> PAGEREF _Toc415663150 \h </w:instrText>
        </w:r>
        <w:r w:rsidR="00DB3FBC">
          <w:rPr>
            <w:noProof/>
            <w:webHidden/>
          </w:rPr>
        </w:r>
        <w:r w:rsidR="00DB3FBC">
          <w:rPr>
            <w:noProof/>
            <w:webHidden/>
          </w:rPr>
          <w:fldChar w:fldCharType="separate"/>
        </w:r>
        <w:r w:rsidR="001E4C53">
          <w:rPr>
            <w:noProof/>
            <w:webHidden/>
          </w:rPr>
          <w:t>12</w:t>
        </w:r>
        <w:r w:rsidR="00DB3FBC">
          <w:rPr>
            <w:noProof/>
            <w:webHidden/>
          </w:rPr>
          <w:fldChar w:fldCharType="end"/>
        </w:r>
      </w:hyperlink>
    </w:p>
    <w:p w:rsidR="00DB3FBC" w:rsidRDefault="009A29C6">
      <w:pPr>
        <w:pStyle w:val="TOC2"/>
        <w:rPr>
          <w:noProof/>
        </w:rPr>
      </w:pPr>
      <w:hyperlink w:anchor="_Toc415663151" w:history="1">
        <w:r w:rsidR="00DB3FBC" w:rsidRPr="00E31A6C">
          <w:rPr>
            <w:rStyle w:val="Hyperlink"/>
            <w:noProof/>
          </w:rPr>
          <w:t>The VU database</w:t>
        </w:r>
        <w:r w:rsidR="00DB3FBC">
          <w:rPr>
            <w:noProof/>
            <w:webHidden/>
          </w:rPr>
          <w:tab/>
        </w:r>
        <w:r w:rsidR="00DB3FBC">
          <w:rPr>
            <w:noProof/>
            <w:webHidden/>
          </w:rPr>
          <w:fldChar w:fldCharType="begin"/>
        </w:r>
        <w:r w:rsidR="00DB3FBC">
          <w:rPr>
            <w:noProof/>
            <w:webHidden/>
          </w:rPr>
          <w:instrText xml:space="preserve"> PAGEREF _Toc415663151 \h </w:instrText>
        </w:r>
        <w:r w:rsidR="00DB3FBC">
          <w:rPr>
            <w:noProof/>
            <w:webHidden/>
          </w:rPr>
        </w:r>
        <w:r w:rsidR="00DB3FBC">
          <w:rPr>
            <w:noProof/>
            <w:webHidden/>
          </w:rPr>
          <w:fldChar w:fldCharType="separate"/>
        </w:r>
        <w:r w:rsidR="001E4C53">
          <w:rPr>
            <w:noProof/>
            <w:webHidden/>
          </w:rPr>
          <w:t>12</w:t>
        </w:r>
        <w:r w:rsidR="00DB3FBC">
          <w:rPr>
            <w:noProof/>
            <w:webHidden/>
          </w:rPr>
          <w:fldChar w:fldCharType="end"/>
        </w:r>
      </w:hyperlink>
    </w:p>
    <w:p w:rsidR="00DB3FBC" w:rsidRDefault="009A29C6">
      <w:pPr>
        <w:pStyle w:val="TOC2"/>
        <w:rPr>
          <w:noProof/>
        </w:rPr>
      </w:pPr>
      <w:hyperlink w:anchor="_Toc415663152" w:history="1">
        <w:r w:rsidR="00DB3FBC" w:rsidRPr="00E31A6C">
          <w:rPr>
            <w:rStyle w:val="Hyperlink"/>
            <w:noProof/>
          </w:rPr>
          <w:t>Definition of socio-economic status</w:t>
        </w:r>
        <w:r w:rsidR="00DB3FBC">
          <w:rPr>
            <w:noProof/>
            <w:webHidden/>
          </w:rPr>
          <w:tab/>
        </w:r>
        <w:r w:rsidR="00DB3FBC">
          <w:rPr>
            <w:noProof/>
            <w:webHidden/>
          </w:rPr>
          <w:fldChar w:fldCharType="begin"/>
        </w:r>
        <w:r w:rsidR="00DB3FBC">
          <w:rPr>
            <w:noProof/>
            <w:webHidden/>
          </w:rPr>
          <w:instrText xml:space="preserve"> PAGEREF _Toc415663152 \h </w:instrText>
        </w:r>
        <w:r w:rsidR="00DB3FBC">
          <w:rPr>
            <w:noProof/>
            <w:webHidden/>
          </w:rPr>
        </w:r>
        <w:r w:rsidR="00DB3FBC">
          <w:rPr>
            <w:noProof/>
            <w:webHidden/>
          </w:rPr>
          <w:fldChar w:fldCharType="separate"/>
        </w:r>
        <w:r w:rsidR="001E4C53">
          <w:rPr>
            <w:noProof/>
            <w:webHidden/>
          </w:rPr>
          <w:t>12</w:t>
        </w:r>
        <w:r w:rsidR="00DB3FBC">
          <w:rPr>
            <w:noProof/>
            <w:webHidden/>
          </w:rPr>
          <w:fldChar w:fldCharType="end"/>
        </w:r>
      </w:hyperlink>
    </w:p>
    <w:p w:rsidR="00DB3FBC" w:rsidRDefault="009A29C6">
      <w:pPr>
        <w:pStyle w:val="TOC2"/>
        <w:rPr>
          <w:noProof/>
        </w:rPr>
      </w:pPr>
      <w:hyperlink w:anchor="_Toc415663153" w:history="1">
        <w:r w:rsidR="00DB3FBC" w:rsidRPr="00E31A6C">
          <w:rPr>
            <w:rStyle w:val="Hyperlink"/>
            <w:noProof/>
          </w:rPr>
          <w:t>Students characteristics and SES at Victoria University</w:t>
        </w:r>
        <w:r w:rsidR="00DB3FBC">
          <w:rPr>
            <w:noProof/>
            <w:webHidden/>
          </w:rPr>
          <w:tab/>
        </w:r>
        <w:r w:rsidR="00DB3FBC">
          <w:rPr>
            <w:noProof/>
            <w:webHidden/>
          </w:rPr>
          <w:fldChar w:fldCharType="begin"/>
        </w:r>
        <w:r w:rsidR="00DB3FBC">
          <w:rPr>
            <w:noProof/>
            <w:webHidden/>
          </w:rPr>
          <w:instrText xml:space="preserve"> PAGEREF _Toc415663153 \h </w:instrText>
        </w:r>
        <w:r w:rsidR="00DB3FBC">
          <w:rPr>
            <w:noProof/>
            <w:webHidden/>
          </w:rPr>
        </w:r>
        <w:r w:rsidR="00DB3FBC">
          <w:rPr>
            <w:noProof/>
            <w:webHidden/>
          </w:rPr>
          <w:fldChar w:fldCharType="separate"/>
        </w:r>
        <w:r w:rsidR="001E4C53">
          <w:rPr>
            <w:noProof/>
            <w:webHidden/>
          </w:rPr>
          <w:t>13</w:t>
        </w:r>
        <w:r w:rsidR="00DB3FBC">
          <w:rPr>
            <w:noProof/>
            <w:webHidden/>
          </w:rPr>
          <w:fldChar w:fldCharType="end"/>
        </w:r>
      </w:hyperlink>
    </w:p>
    <w:p w:rsidR="00DB3FBC" w:rsidRDefault="009A29C6">
      <w:pPr>
        <w:pStyle w:val="TOC2"/>
        <w:rPr>
          <w:noProof/>
        </w:rPr>
      </w:pPr>
      <w:hyperlink w:anchor="_Toc415663154" w:history="1">
        <w:r w:rsidR="00DB3FBC" w:rsidRPr="00E31A6C">
          <w:rPr>
            <w:rStyle w:val="Hyperlink"/>
            <w:noProof/>
          </w:rPr>
          <w:t>ATAR scores and students performance</w:t>
        </w:r>
        <w:r w:rsidR="00DB3FBC">
          <w:rPr>
            <w:noProof/>
            <w:webHidden/>
          </w:rPr>
          <w:tab/>
        </w:r>
        <w:r w:rsidR="00DB3FBC">
          <w:rPr>
            <w:noProof/>
            <w:webHidden/>
          </w:rPr>
          <w:fldChar w:fldCharType="begin"/>
        </w:r>
        <w:r w:rsidR="00DB3FBC">
          <w:rPr>
            <w:noProof/>
            <w:webHidden/>
          </w:rPr>
          <w:instrText xml:space="preserve"> PAGEREF _Toc415663154 \h </w:instrText>
        </w:r>
        <w:r w:rsidR="00DB3FBC">
          <w:rPr>
            <w:noProof/>
            <w:webHidden/>
          </w:rPr>
        </w:r>
        <w:r w:rsidR="00DB3FBC">
          <w:rPr>
            <w:noProof/>
            <w:webHidden/>
          </w:rPr>
          <w:fldChar w:fldCharType="separate"/>
        </w:r>
        <w:r w:rsidR="001E4C53">
          <w:rPr>
            <w:noProof/>
            <w:webHidden/>
          </w:rPr>
          <w:t>15</w:t>
        </w:r>
        <w:r w:rsidR="00DB3FBC">
          <w:rPr>
            <w:noProof/>
            <w:webHidden/>
          </w:rPr>
          <w:fldChar w:fldCharType="end"/>
        </w:r>
      </w:hyperlink>
    </w:p>
    <w:p w:rsidR="00DB3FBC" w:rsidRDefault="009A29C6">
      <w:pPr>
        <w:pStyle w:val="TOC1"/>
        <w:tabs>
          <w:tab w:val="right" w:leader="dot" w:pos="9016"/>
        </w:tabs>
        <w:rPr>
          <w:noProof/>
        </w:rPr>
      </w:pPr>
      <w:hyperlink w:anchor="_Toc415663155" w:history="1">
        <w:r w:rsidR="00DB3FBC" w:rsidRPr="00E31A6C">
          <w:rPr>
            <w:rStyle w:val="Hyperlink"/>
            <w:noProof/>
          </w:rPr>
          <w:t>3. Multivariate Analysis: Quantile Regressions</w:t>
        </w:r>
        <w:r w:rsidR="00DB3FBC">
          <w:rPr>
            <w:noProof/>
            <w:webHidden/>
          </w:rPr>
          <w:tab/>
        </w:r>
        <w:r w:rsidR="00DB3FBC">
          <w:rPr>
            <w:noProof/>
            <w:webHidden/>
          </w:rPr>
          <w:fldChar w:fldCharType="begin"/>
        </w:r>
        <w:r w:rsidR="00DB3FBC">
          <w:rPr>
            <w:noProof/>
            <w:webHidden/>
          </w:rPr>
          <w:instrText xml:space="preserve"> PAGEREF _Toc415663155 \h </w:instrText>
        </w:r>
        <w:r w:rsidR="00DB3FBC">
          <w:rPr>
            <w:noProof/>
            <w:webHidden/>
          </w:rPr>
        </w:r>
        <w:r w:rsidR="00DB3FBC">
          <w:rPr>
            <w:noProof/>
            <w:webHidden/>
          </w:rPr>
          <w:fldChar w:fldCharType="separate"/>
        </w:r>
        <w:r w:rsidR="001E4C53">
          <w:rPr>
            <w:noProof/>
            <w:webHidden/>
          </w:rPr>
          <w:t>18</w:t>
        </w:r>
        <w:r w:rsidR="00DB3FBC">
          <w:rPr>
            <w:noProof/>
            <w:webHidden/>
          </w:rPr>
          <w:fldChar w:fldCharType="end"/>
        </w:r>
      </w:hyperlink>
    </w:p>
    <w:p w:rsidR="00DB3FBC" w:rsidRDefault="009A29C6">
      <w:pPr>
        <w:pStyle w:val="TOC1"/>
        <w:tabs>
          <w:tab w:val="right" w:leader="dot" w:pos="9016"/>
        </w:tabs>
        <w:rPr>
          <w:noProof/>
        </w:rPr>
      </w:pPr>
      <w:hyperlink w:anchor="_Toc415663156" w:history="1">
        <w:r w:rsidR="00DB3FBC" w:rsidRPr="00E31A6C">
          <w:rPr>
            <w:rStyle w:val="Hyperlink"/>
            <w:noProof/>
          </w:rPr>
          <w:t>4. Matched Quantile Regression</w:t>
        </w:r>
        <w:r w:rsidR="00DB3FBC">
          <w:rPr>
            <w:noProof/>
            <w:webHidden/>
          </w:rPr>
          <w:tab/>
        </w:r>
        <w:r w:rsidR="00DB3FBC">
          <w:rPr>
            <w:noProof/>
            <w:webHidden/>
          </w:rPr>
          <w:fldChar w:fldCharType="begin"/>
        </w:r>
        <w:r w:rsidR="00DB3FBC">
          <w:rPr>
            <w:noProof/>
            <w:webHidden/>
          </w:rPr>
          <w:instrText xml:space="preserve"> PAGEREF _Toc415663156 \h </w:instrText>
        </w:r>
        <w:r w:rsidR="00DB3FBC">
          <w:rPr>
            <w:noProof/>
            <w:webHidden/>
          </w:rPr>
        </w:r>
        <w:r w:rsidR="00DB3FBC">
          <w:rPr>
            <w:noProof/>
            <w:webHidden/>
          </w:rPr>
          <w:fldChar w:fldCharType="separate"/>
        </w:r>
        <w:r w:rsidR="001E4C53">
          <w:rPr>
            <w:noProof/>
            <w:webHidden/>
          </w:rPr>
          <w:t>21</w:t>
        </w:r>
        <w:r w:rsidR="00DB3FBC">
          <w:rPr>
            <w:noProof/>
            <w:webHidden/>
          </w:rPr>
          <w:fldChar w:fldCharType="end"/>
        </w:r>
      </w:hyperlink>
    </w:p>
    <w:p w:rsidR="00DB3FBC" w:rsidRDefault="009A29C6">
      <w:pPr>
        <w:pStyle w:val="TOC1"/>
        <w:tabs>
          <w:tab w:val="right" w:leader="dot" w:pos="9016"/>
        </w:tabs>
        <w:rPr>
          <w:noProof/>
        </w:rPr>
      </w:pPr>
      <w:hyperlink w:anchor="_Toc415663157" w:history="1">
        <w:r w:rsidR="00DB3FBC" w:rsidRPr="00E31A6C">
          <w:rPr>
            <w:rStyle w:val="Hyperlink"/>
            <w:noProof/>
          </w:rPr>
          <w:t>5. Discussion and Future Work</w:t>
        </w:r>
        <w:r w:rsidR="00DB3FBC">
          <w:rPr>
            <w:noProof/>
            <w:webHidden/>
          </w:rPr>
          <w:tab/>
        </w:r>
        <w:r w:rsidR="00DB3FBC">
          <w:rPr>
            <w:noProof/>
            <w:webHidden/>
          </w:rPr>
          <w:fldChar w:fldCharType="begin"/>
        </w:r>
        <w:r w:rsidR="00DB3FBC">
          <w:rPr>
            <w:noProof/>
            <w:webHidden/>
          </w:rPr>
          <w:instrText xml:space="preserve"> PAGEREF _Toc415663157 \h </w:instrText>
        </w:r>
        <w:r w:rsidR="00DB3FBC">
          <w:rPr>
            <w:noProof/>
            <w:webHidden/>
          </w:rPr>
        </w:r>
        <w:r w:rsidR="00DB3FBC">
          <w:rPr>
            <w:noProof/>
            <w:webHidden/>
          </w:rPr>
          <w:fldChar w:fldCharType="separate"/>
        </w:r>
        <w:r w:rsidR="001E4C53">
          <w:rPr>
            <w:noProof/>
            <w:webHidden/>
          </w:rPr>
          <w:t>28</w:t>
        </w:r>
        <w:r w:rsidR="00DB3FBC">
          <w:rPr>
            <w:noProof/>
            <w:webHidden/>
          </w:rPr>
          <w:fldChar w:fldCharType="end"/>
        </w:r>
      </w:hyperlink>
    </w:p>
    <w:p w:rsidR="00DB3FBC" w:rsidRDefault="009A29C6">
      <w:pPr>
        <w:pStyle w:val="TOC1"/>
        <w:tabs>
          <w:tab w:val="right" w:leader="dot" w:pos="9016"/>
        </w:tabs>
        <w:rPr>
          <w:noProof/>
        </w:rPr>
      </w:pPr>
      <w:hyperlink w:anchor="_Toc415663158" w:history="1">
        <w:r w:rsidR="00DB3FBC" w:rsidRPr="00E31A6C">
          <w:rPr>
            <w:rStyle w:val="Hyperlink"/>
            <w:noProof/>
          </w:rPr>
          <w:t>References</w:t>
        </w:r>
        <w:r w:rsidR="00DB3FBC">
          <w:rPr>
            <w:noProof/>
            <w:webHidden/>
          </w:rPr>
          <w:tab/>
        </w:r>
        <w:r w:rsidR="00DB3FBC">
          <w:rPr>
            <w:noProof/>
            <w:webHidden/>
          </w:rPr>
          <w:fldChar w:fldCharType="begin"/>
        </w:r>
        <w:r w:rsidR="00DB3FBC">
          <w:rPr>
            <w:noProof/>
            <w:webHidden/>
          </w:rPr>
          <w:instrText xml:space="preserve"> PAGEREF _Toc415663158 \h </w:instrText>
        </w:r>
        <w:r w:rsidR="00DB3FBC">
          <w:rPr>
            <w:noProof/>
            <w:webHidden/>
          </w:rPr>
        </w:r>
        <w:r w:rsidR="00DB3FBC">
          <w:rPr>
            <w:noProof/>
            <w:webHidden/>
          </w:rPr>
          <w:fldChar w:fldCharType="separate"/>
        </w:r>
        <w:r w:rsidR="001E4C53">
          <w:rPr>
            <w:noProof/>
            <w:webHidden/>
          </w:rPr>
          <w:t>29</w:t>
        </w:r>
        <w:r w:rsidR="00DB3FBC">
          <w:rPr>
            <w:noProof/>
            <w:webHidden/>
          </w:rPr>
          <w:fldChar w:fldCharType="end"/>
        </w:r>
      </w:hyperlink>
    </w:p>
    <w:p w:rsidR="00DB3FBC" w:rsidRDefault="009A29C6">
      <w:pPr>
        <w:pStyle w:val="TOC1"/>
        <w:tabs>
          <w:tab w:val="right" w:leader="dot" w:pos="9016"/>
        </w:tabs>
        <w:rPr>
          <w:noProof/>
        </w:rPr>
      </w:pPr>
      <w:hyperlink w:anchor="_Toc415663159" w:history="1">
        <w:r w:rsidR="00DB3FBC" w:rsidRPr="00E31A6C">
          <w:rPr>
            <w:rStyle w:val="Hyperlink"/>
            <w:noProof/>
          </w:rPr>
          <w:t>Data Appendix</w:t>
        </w:r>
        <w:r w:rsidR="00DB3FBC">
          <w:rPr>
            <w:noProof/>
            <w:webHidden/>
          </w:rPr>
          <w:tab/>
        </w:r>
        <w:r w:rsidR="00DB3FBC">
          <w:rPr>
            <w:noProof/>
            <w:webHidden/>
          </w:rPr>
          <w:fldChar w:fldCharType="begin"/>
        </w:r>
        <w:r w:rsidR="00DB3FBC">
          <w:rPr>
            <w:noProof/>
            <w:webHidden/>
          </w:rPr>
          <w:instrText xml:space="preserve"> PAGEREF _Toc415663159 \h </w:instrText>
        </w:r>
        <w:r w:rsidR="00DB3FBC">
          <w:rPr>
            <w:noProof/>
            <w:webHidden/>
          </w:rPr>
        </w:r>
        <w:r w:rsidR="00DB3FBC">
          <w:rPr>
            <w:noProof/>
            <w:webHidden/>
          </w:rPr>
          <w:fldChar w:fldCharType="separate"/>
        </w:r>
        <w:r w:rsidR="001E4C53">
          <w:rPr>
            <w:noProof/>
            <w:webHidden/>
          </w:rPr>
          <w:t>30</w:t>
        </w:r>
        <w:r w:rsidR="00DB3FBC">
          <w:rPr>
            <w:noProof/>
            <w:webHidden/>
          </w:rPr>
          <w:fldChar w:fldCharType="end"/>
        </w:r>
      </w:hyperlink>
    </w:p>
    <w:p w:rsidR="00B723C5" w:rsidRDefault="009A530E" w:rsidP="00B723C5">
      <w:pPr>
        <w:rPr>
          <w:rFonts w:ascii="Cambria" w:hAnsi="Cambria"/>
          <w:color w:val="365F91" w:themeColor="accent1" w:themeShade="BF"/>
          <w:sz w:val="26"/>
          <w:szCs w:val="26"/>
        </w:rPr>
      </w:pPr>
      <w:r>
        <w:rPr>
          <w:rFonts w:ascii="Cambria" w:hAnsi="Cambria"/>
          <w:color w:val="365F91" w:themeColor="accent1" w:themeShade="BF"/>
          <w:sz w:val="26"/>
          <w:szCs w:val="26"/>
        </w:rPr>
        <w:fldChar w:fldCharType="end"/>
      </w:r>
    </w:p>
    <w:p w:rsidR="00B723C5" w:rsidRDefault="00B723C5" w:rsidP="00B723C5">
      <w:pPr>
        <w:rPr>
          <w:rFonts w:ascii="Cambria" w:hAnsi="Cambria"/>
          <w:color w:val="365F91" w:themeColor="accent1" w:themeShade="BF"/>
          <w:sz w:val="26"/>
          <w:szCs w:val="26"/>
        </w:rPr>
      </w:pPr>
    </w:p>
    <w:p w:rsidR="00B723C5" w:rsidRDefault="00B723C5">
      <w:pPr>
        <w:rPr>
          <w:rFonts w:ascii="Cambria" w:hAnsi="Cambria"/>
          <w:color w:val="365F91" w:themeColor="accent1" w:themeShade="BF"/>
          <w:sz w:val="26"/>
          <w:szCs w:val="26"/>
        </w:rPr>
      </w:pPr>
      <w:r>
        <w:rPr>
          <w:rFonts w:ascii="Cambria" w:hAnsi="Cambria"/>
          <w:color w:val="365F91" w:themeColor="accent1" w:themeShade="BF"/>
          <w:sz w:val="26"/>
          <w:szCs w:val="26"/>
        </w:rPr>
        <w:br w:type="page"/>
      </w:r>
    </w:p>
    <w:p w:rsidR="00B723C5" w:rsidRDefault="00B723C5" w:rsidP="00D25D9B">
      <w:pPr>
        <w:pStyle w:val="Heading1"/>
      </w:pPr>
      <w:bookmarkStart w:id="0" w:name="_Toc415663145"/>
      <w:r>
        <w:lastRenderedPageBreak/>
        <w:t>List of Tables</w:t>
      </w:r>
      <w:bookmarkEnd w:id="0"/>
    </w:p>
    <w:p w:rsidR="00F927C4" w:rsidRDefault="009A530E">
      <w:pPr>
        <w:pStyle w:val="TOC1"/>
        <w:tabs>
          <w:tab w:val="right" w:leader="dot" w:pos="9016"/>
        </w:tabs>
        <w:rPr>
          <w:noProof/>
        </w:rPr>
      </w:pPr>
      <w:r>
        <w:fldChar w:fldCharType="begin"/>
      </w:r>
      <w:r>
        <w:instrText xml:space="preserve"> TOC \h \z \t "Table heading,1" </w:instrText>
      </w:r>
      <w:r>
        <w:fldChar w:fldCharType="separate"/>
      </w:r>
      <w:hyperlink w:anchor="_Toc416854085" w:history="1">
        <w:r w:rsidR="00F927C4" w:rsidRPr="00C44C30">
          <w:rPr>
            <w:rStyle w:val="Hyperlink"/>
            <w:noProof/>
          </w:rPr>
          <w:t>Table 1. First-year VU Student characteristics, low SES group</w:t>
        </w:r>
        <w:r w:rsidR="00F927C4">
          <w:rPr>
            <w:noProof/>
            <w:webHidden/>
          </w:rPr>
          <w:tab/>
        </w:r>
        <w:r w:rsidR="00F927C4">
          <w:rPr>
            <w:noProof/>
            <w:webHidden/>
          </w:rPr>
          <w:fldChar w:fldCharType="begin"/>
        </w:r>
        <w:r w:rsidR="00F927C4">
          <w:rPr>
            <w:noProof/>
            <w:webHidden/>
          </w:rPr>
          <w:instrText xml:space="preserve"> PAGEREF _Toc416854085 \h </w:instrText>
        </w:r>
        <w:r w:rsidR="00F927C4">
          <w:rPr>
            <w:noProof/>
            <w:webHidden/>
          </w:rPr>
        </w:r>
        <w:r w:rsidR="00F927C4">
          <w:rPr>
            <w:noProof/>
            <w:webHidden/>
          </w:rPr>
          <w:fldChar w:fldCharType="separate"/>
        </w:r>
        <w:r w:rsidR="00127294">
          <w:rPr>
            <w:noProof/>
            <w:webHidden/>
          </w:rPr>
          <w:t>14</w:t>
        </w:r>
        <w:r w:rsidR="00F927C4">
          <w:rPr>
            <w:noProof/>
            <w:webHidden/>
          </w:rPr>
          <w:fldChar w:fldCharType="end"/>
        </w:r>
      </w:hyperlink>
    </w:p>
    <w:p w:rsidR="00F927C4" w:rsidRDefault="009A29C6">
      <w:pPr>
        <w:pStyle w:val="TOC1"/>
        <w:tabs>
          <w:tab w:val="right" w:leader="dot" w:pos="9016"/>
        </w:tabs>
        <w:rPr>
          <w:noProof/>
        </w:rPr>
      </w:pPr>
      <w:hyperlink w:anchor="_Toc416854086" w:history="1">
        <w:r w:rsidR="00F927C4" w:rsidRPr="00C44C30">
          <w:rPr>
            <w:rStyle w:val="Hyperlink"/>
            <w:noProof/>
          </w:rPr>
          <w:t>Table 2. First-ye</w:t>
        </w:r>
        <w:r w:rsidR="003C23E3">
          <w:rPr>
            <w:rStyle w:val="Hyperlink"/>
            <w:noProof/>
          </w:rPr>
          <w:t>ar VU Student characteristics, h</w:t>
        </w:r>
        <w:r w:rsidR="00F927C4" w:rsidRPr="00C44C30">
          <w:rPr>
            <w:rStyle w:val="Hyperlink"/>
            <w:noProof/>
          </w:rPr>
          <w:t>igh SES group</w:t>
        </w:r>
        <w:r w:rsidR="00F927C4">
          <w:rPr>
            <w:noProof/>
            <w:webHidden/>
          </w:rPr>
          <w:tab/>
        </w:r>
        <w:r w:rsidR="00F927C4">
          <w:rPr>
            <w:noProof/>
            <w:webHidden/>
          </w:rPr>
          <w:fldChar w:fldCharType="begin"/>
        </w:r>
        <w:r w:rsidR="00F927C4">
          <w:rPr>
            <w:noProof/>
            <w:webHidden/>
          </w:rPr>
          <w:instrText xml:space="preserve"> PAGEREF _Toc416854086 \h </w:instrText>
        </w:r>
        <w:r w:rsidR="00F927C4">
          <w:rPr>
            <w:noProof/>
            <w:webHidden/>
          </w:rPr>
        </w:r>
        <w:r w:rsidR="00F927C4">
          <w:rPr>
            <w:noProof/>
            <w:webHidden/>
          </w:rPr>
          <w:fldChar w:fldCharType="separate"/>
        </w:r>
        <w:r w:rsidR="00127294">
          <w:rPr>
            <w:noProof/>
            <w:webHidden/>
          </w:rPr>
          <w:t>14</w:t>
        </w:r>
        <w:r w:rsidR="00F927C4">
          <w:rPr>
            <w:noProof/>
            <w:webHidden/>
          </w:rPr>
          <w:fldChar w:fldCharType="end"/>
        </w:r>
      </w:hyperlink>
    </w:p>
    <w:p w:rsidR="00F927C4" w:rsidRDefault="009A29C6">
      <w:pPr>
        <w:pStyle w:val="TOC1"/>
        <w:tabs>
          <w:tab w:val="right" w:leader="dot" w:pos="9016"/>
        </w:tabs>
        <w:rPr>
          <w:noProof/>
        </w:rPr>
      </w:pPr>
      <w:hyperlink w:anchor="_Toc416854087" w:history="1">
        <w:r w:rsidR="00F927C4" w:rsidRPr="00C44C30">
          <w:rPr>
            <w:rStyle w:val="Hyperlink"/>
            <w:noProof/>
          </w:rPr>
          <w:t>Table 3. Academic performance of first-year VU stud</w:t>
        </w:r>
        <w:r w:rsidR="0067603C">
          <w:rPr>
            <w:rStyle w:val="Hyperlink"/>
            <w:noProof/>
          </w:rPr>
          <w:t>ents and SES officially defined</w:t>
        </w:r>
        <w:r w:rsidR="00F927C4">
          <w:rPr>
            <w:noProof/>
            <w:webHidden/>
          </w:rPr>
          <w:tab/>
        </w:r>
        <w:r w:rsidR="00F927C4">
          <w:rPr>
            <w:noProof/>
            <w:webHidden/>
          </w:rPr>
          <w:fldChar w:fldCharType="begin"/>
        </w:r>
        <w:r w:rsidR="00F927C4">
          <w:rPr>
            <w:noProof/>
            <w:webHidden/>
          </w:rPr>
          <w:instrText xml:space="preserve"> PAGEREF _Toc416854087 \h </w:instrText>
        </w:r>
        <w:r w:rsidR="00F927C4">
          <w:rPr>
            <w:noProof/>
            <w:webHidden/>
          </w:rPr>
        </w:r>
        <w:r w:rsidR="00F927C4">
          <w:rPr>
            <w:noProof/>
            <w:webHidden/>
          </w:rPr>
          <w:fldChar w:fldCharType="separate"/>
        </w:r>
        <w:r w:rsidR="00127294">
          <w:rPr>
            <w:noProof/>
            <w:webHidden/>
          </w:rPr>
          <w:t>19</w:t>
        </w:r>
        <w:r w:rsidR="00F927C4">
          <w:rPr>
            <w:noProof/>
            <w:webHidden/>
          </w:rPr>
          <w:fldChar w:fldCharType="end"/>
        </w:r>
      </w:hyperlink>
    </w:p>
    <w:p w:rsidR="00F927C4" w:rsidRDefault="009A29C6">
      <w:pPr>
        <w:pStyle w:val="TOC1"/>
        <w:tabs>
          <w:tab w:val="right" w:leader="dot" w:pos="9016"/>
        </w:tabs>
        <w:rPr>
          <w:noProof/>
        </w:rPr>
      </w:pPr>
      <w:hyperlink w:anchor="_Toc416854088" w:history="1">
        <w:r w:rsidR="00F927C4" w:rsidRPr="00C44C30">
          <w:rPr>
            <w:rStyle w:val="Hyperlink"/>
            <w:noProof/>
          </w:rPr>
          <w:t>Table 4. Academic performance of first-year VU s</w:t>
        </w:r>
        <w:r w:rsidR="0067603C">
          <w:rPr>
            <w:rStyle w:val="Hyperlink"/>
            <w:noProof/>
          </w:rPr>
          <w:t>tudents and school-adjusted SES</w:t>
        </w:r>
        <w:r w:rsidR="00F927C4">
          <w:rPr>
            <w:noProof/>
            <w:webHidden/>
          </w:rPr>
          <w:tab/>
        </w:r>
        <w:r w:rsidR="00F927C4">
          <w:rPr>
            <w:noProof/>
            <w:webHidden/>
          </w:rPr>
          <w:fldChar w:fldCharType="begin"/>
        </w:r>
        <w:r w:rsidR="00F927C4">
          <w:rPr>
            <w:noProof/>
            <w:webHidden/>
          </w:rPr>
          <w:instrText xml:space="preserve"> PAGEREF _Toc416854088 \h </w:instrText>
        </w:r>
        <w:r w:rsidR="00F927C4">
          <w:rPr>
            <w:noProof/>
            <w:webHidden/>
          </w:rPr>
        </w:r>
        <w:r w:rsidR="00F927C4">
          <w:rPr>
            <w:noProof/>
            <w:webHidden/>
          </w:rPr>
          <w:fldChar w:fldCharType="separate"/>
        </w:r>
        <w:r w:rsidR="00127294">
          <w:rPr>
            <w:noProof/>
            <w:webHidden/>
          </w:rPr>
          <w:t>20</w:t>
        </w:r>
        <w:r w:rsidR="00F927C4">
          <w:rPr>
            <w:noProof/>
            <w:webHidden/>
          </w:rPr>
          <w:fldChar w:fldCharType="end"/>
        </w:r>
      </w:hyperlink>
    </w:p>
    <w:p w:rsidR="00F927C4" w:rsidRDefault="009A29C6">
      <w:pPr>
        <w:pStyle w:val="TOC1"/>
        <w:tabs>
          <w:tab w:val="right" w:leader="dot" w:pos="9016"/>
        </w:tabs>
        <w:rPr>
          <w:noProof/>
        </w:rPr>
      </w:pPr>
      <w:hyperlink w:anchor="_Toc416854089" w:history="1">
        <w:r w:rsidR="00F927C4" w:rsidRPr="00C44C30">
          <w:rPr>
            <w:rStyle w:val="Hyperlink"/>
            <w:noProof/>
          </w:rPr>
          <w:t>Table 5. Mahalanobis matching of ATAR scores</w:t>
        </w:r>
        <w:r w:rsidR="00F927C4">
          <w:rPr>
            <w:noProof/>
            <w:webHidden/>
          </w:rPr>
          <w:tab/>
        </w:r>
        <w:r w:rsidR="00F927C4">
          <w:rPr>
            <w:noProof/>
            <w:webHidden/>
          </w:rPr>
          <w:fldChar w:fldCharType="begin"/>
        </w:r>
        <w:r w:rsidR="00F927C4">
          <w:rPr>
            <w:noProof/>
            <w:webHidden/>
          </w:rPr>
          <w:instrText xml:space="preserve"> PAGEREF _Toc416854089 \h </w:instrText>
        </w:r>
        <w:r w:rsidR="00F927C4">
          <w:rPr>
            <w:noProof/>
            <w:webHidden/>
          </w:rPr>
        </w:r>
        <w:r w:rsidR="00F927C4">
          <w:rPr>
            <w:noProof/>
            <w:webHidden/>
          </w:rPr>
          <w:fldChar w:fldCharType="separate"/>
        </w:r>
        <w:r w:rsidR="00127294">
          <w:rPr>
            <w:noProof/>
            <w:webHidden/>
          </w:rPr>
          <w:t>22</w:t>
        </w:r>
        <w:r w:rsidR="00F927C4">
          <w:rPr>
            <w:noProof/>
            <w:webHidden/>
          </w:rPr>
          <w:fldChar w:fldCharType="end"/>
        </w:r>
      </w:hyperlink>
    </w:p>
    <w:p w:rsidR="00F927C4" w:rsidRDefault="009A29C6">
      <w:pPr>
        <w:pStyle w:val="TOC1"/>
        <w:tabs>
          <w:tab w:val="right" w:leader="dot" w:pos="9016"/>
        </w:tabs>
        <w:rPr>
          <w:noProof/>
        </w:rPr>
      </w:pPr>
      <w:hyperlink w:anchor="_Toc416854090" w:history="1">
        <w:r w:rsidR="00F927C4" w:rsidRPr="00C44C30">
          <w:rPr>
            <w:rStyle w:val="Hyperlink"/>
            <w:noProof/>
          </w:rPr>
          <w:t>Table 6. Matched ATAR scores, academic performance and school-adjusted SES</w:t>
        </w:r>
        <w:r w:rsidR="00F927C4">
          <w:rPr>
            <w:noProof/>
            <w:webHidden/>
          </w:rPr>
          <w:tab/>
        </w:r>
        <w:r w:rsidR="00F927C4">
          <w:rPr>
            <w:noProof/>
            <w:webHidden/>
          </w:rPr>
          <w:fldChar w:fldCharType="begin"/>
        </w:r>
        <w:r w:rsidR="00F927C4">
          <w:rPr>
            <w:noProof/>
            <w:webHidden/>
          </w:rPr>
          <w:instrText xml:space="preserve"> PAGEREF _Toc416854090 \h </w:instrText>
        </w:r>
        <w:r w:rsidR="00F927C4">
          <w:rPr>
            <w:noProof/>
            <w:webHidden/>
          </w:rPr>
        </w:r>
        <w:r w:rsidR="00F927C4">
          <w:rPr>
            <w:noProof/>
            <w:webHidden/>
          </w:rPr>
          <w:fldChar w:fldCharType="separate"/>
        </w:r>
        <w:r w:rsidR="00127294">
          <w:rPr>
            <w:noProof/>
            <w:webHidden/>
          </w:rPr>
          <w:t>24</w:t>
        </w:r>
        <w:r w:rsidR="00F927C4">
          <w:rPr>
            <w:noProof/>
            <w:webHidden/>
          </w:rPr>
          <w:fldChar w:fldCharType="end"/>
        </w:r>
      </w:hyperlink>
    </w:p>
    <w:p w:rsidR="00F927C4" w:rsidRDefault="009A29C6">
      <w:pPr>
        <w:pStyle w:val="TOC1"/>
        <w:tabs>
          <w:tab w:val="right" w:leader="dot" w:pos="9016"/>
        </w:tabs>
        <w:rPr>
          <w:noProof/>
        </w:rPr>
      </w:pPr>
      <w:hyperlink w:anchor="_Toc416854091" w:history="1">
        <w:r w:rsidR="00F927C4" w:rsidRPr="00C44C30">
          <w:rPr>
            <w:rStyle w:val="Hyperlink"/>
            <w:noProof/>
          </w:rPr>
          <w:t xml:space="preserve">Table 7. Matched ATAR scores and academic performance, </w:t>
        </w:r>
        <w:r w:rsidR="00F927C4" w:rsidRPr="00C44C30">
          <w:rPr>
            <w:rStyle w:val="Hyperlink"/>
            <w:noProof/>
            <w:shd w:val="clear" w:color="auto" w:fill="FFFFFF" w:themeFill="background1"/>
          </w:rPr>
          <w:t>2009-</w:t>
        </w:r>
        <w:r w:rsidR="002C4A60">
          <w:rPr>
            <w:rStyle w:val="Hyperlink"/>
            <w:noProof/>
            <w:shd w:val="clear" w:color="auto" w:fill="FFFFFF" w:themeFill="background1"/>
          </w:rPr>
          <w:t>20</w:t>
        </w:r>
        <w:r w:rsidR="00F927C4" w:rsidRPr="00C44C30">
          <w:rPr>
            <w:rStyle w:val="Hyperlink"/>
            <w:noProof/>
            <w:shd w:val="clear" w:color="auto" w:fill="FFFFFF" w:themeFill="background1"/>
          </w:rPr>
          <w:t>11</w:t>
        </w:r>
        <w:r w:rsidR="00F927C4" w:rsidRPr="00C44C30">
          <w:rPr>
            <w:rStyle w:val="Hyperlink"/>
            <w:noProof/>
          </w:rPr>
          <w:t xml:space="preserve"> &amp; 2003</w:t>
        </w:r>
        <w:r w:rsidR="00F927C4">
          <w:rPr>
            <w:noProof/>
            <w:webHidden/>
          </w:rPr>
          <w:tab/>
        </w:r>
        <w:r w:rsidR="00F927C4">
          <w:rPr>
            <w:noProof/>
            <w:webHidden/>
          </w:rPr>
          <w:fldChar w:fldCharType="begin"/>
        </w:r>
        <w:r w:rsidR="00F927C4">
          <w:rPr>
            <w:noProof/>
            <w:webHidden/>
          </w:rPr>
          <w:instrText xml:space="preserve"> PAGEREF _Toc416854091 \h </w:instrText>
        </w:r>
        <w:r w:rsidR="00F927C4">
          <w:rPr>
            <w:noProof/>
            <w:webHidden/>
          </w:rPr>
        </w:r>
        <w:r w:rsidR="00F927C4">
          <w:rPr>
            <w:noProof/>
            <w:webHidden/>
          </w:rPr>
          <w:fldChar w:fldCharType="separate"/>
        </w:r>
        <w:r w:rsidR="00127294">
          <w:rPr>
            <w:noProof/>
            <w:webHidden/>
          </w:rPr>
          <w:t>27</w:t>
        </w:r>
        <w:r w:rsidR="00F927C4">
          <w:rPr>
            <w:noProof/>
            <w:webHidden/>
          </w:rPr>
          <w:fldChar w:fldCharType="end"/>
        </w:r>
      </w:hyperlink>
    </w:p>
    <w:p w:rsidR="00B723C5" w:rsidRDefault="009A530E" w:rsidP="00B723C5">
      <w:r>
        <w:fldChar w:fldCharType="end"/>
      </w:r>
    </w:p>
    <w:p w:rsidR="00B723C5" w:rsidRDefault="00B723C5" w:rsidP="00B723C5"/>
    <w:p w:rsidR="00B723C5" w:rsidRPr="00B723C5" w:rsidRDefault="00B723C5" w:rsidP="00D25D9B">
      <w:pPr>
        <w:pStyle w:val="Heading1"/>
      </w:pPr>
      <w:bookmarkStart w:id="1" w:name="_Toc415663146"/>
      <w:r>
        <w:t>List of Charts</w:t>
      </w:r>
      <w:bookmarkEnd w:id="1"/>
    </w:p>
    <w:p w:rsidR="002833EB" w:rsidRDefault="009A530E">
      <w:pPr>
        <w:pStyle w:val="TOC1"/>
        <w:tabs>
          <w:tab w:val="right" w:leader="dot" w:pos="9016"/>
        </w:tabs>
        <w:rPr>
          <w:noProof/>
        </w:rPr>
      </w:pPr>
      <w:r>
        <w:fldChar w:fldCharType="begin"/>
      </w:r>
      <w:r>
        <w:instrText xml:space="preserve"> TOC \h \z \t "Chart heading,1" </w:instrText>
      </w:r>
      <w:r>
        <w:fldChar w:fldCharType="separate"/>
      </w:r>
      <w:hyperlink w:anchor="_Toc417404371" w:history="1">
        <w:r w:rsidR="002833EB" w:rsidRPr="00FA0234">
          <w:rPr>
            <w:rStyle w:val="Hyperlink"/>
            <w:noProof/>
          </w:rPr>
          <w:t>Chart ES 1. Median decile conditional predictions of student performance by ATAR</w:t>
        </w:r>
        <w:r w:rsidR="002833EB">
          <w:rPr>
            <w:noProof/>
            <w:webHidden/>
          </w:rPr>
          <w:tab/>
        </w:r>
        <w:r w:rsidR="002833EB">
          <w:rPr>
            <w:noProof/>
            <w:webHidden/>
          </w:rPr>
          <w:fldChar w:fldCharType="begin"/>
        </w:r>
        <w:r w:rsidR="002833EB">
          <w:rPr>
            <w:noProof/>
            <w:webHidden/>
          </w:rPr>
          <w:instrText xml:space="preserve"> PAGEREF _Toc417404371 \h </w:instrText>
        </w:r>
        <w:r w:rsidR="002833EB">
          <w:rPr>
            <w:noProof/>
            <w:webHidden/>
          </w:rPr>
        </w:r>
        <w:r w:rsidR="002833EB">
          <w:rPr>
            <w:noProof/>
            <w:webHidden/>
          </w:rPr>
          <w:fldChar w:fldCharType="separate"/>
        </w:r>
        <w:r w:rsidR="00127294">
          <w:rPr>
            <w:noProof/>
            <w:webHidden/>
          </w:rPr>
          <w:t>8</w:t>
        </w:r>
        <w:r w:rsidR="002833EB">
          <w:rPr>
            <w:noProof/>
            <w:webHidden/>
          </w:rPr>
          <w:fldChar w:fldCharType="end"/>
        </w:r>
      </w:hyperlink>
    </w:p>
    <w:p w:rsidR="002833EB" w:rsidRDefault="009A29C6">
      <w:pPr>
        <w:pStyle w:val="TOC1"/>
        <w:tabs>
          <w:tab w:val="right" w:leader="dot" w:pos="9016"/>
        </w:tabs>
        <w:rPr>
          <w:noProof/>
        </w:rPr>
      </w:pPr>
      <w:hyperlink w:anchor="_Toc417404372" w:history="1">
        <w:r w:rsidR="002833EB" w:rsidRPr="00FA0234">
          <w:rPr>
            <w:rStyle w:val="Hyperlink"/>
            <w:noProof/>
          </w:rPr>
          <w:t>Chart ES 2. Median decile predictions of student performance by SES group</w:t>
        </w:r>
        <w:r w:rsidR="002833EB">
          <w:rPr>
            <w:noProof/>
            <w:webHidden/>
          </w:rPr>
          <w:tab/>
        </w:r>
        <w:r w:rsidR="002833EB">
          <w:rPr>
            <w:noProof/>
            <w:webHidden/>
          </w:rPr>
          <w:fldChar w:fldCharType="begin"/>
        </w:r>
        <w:r w:rsidR="002833EB">
          <w:rPr>
            <w:noProof/>
            <w:webHidden/>
          </w:rPr>
          <w:instrText xml:space="preserve"> PAGEREF _Toc417404372 \h </w:instrText>
        </w:r>
        <w:r w:rsidR="002833EB">
          <w:rPr>
            <w:noProof/>
            <w:webHidden/>
          </w:rPr>
        </w:r>
        <w:r w:rsidR="002833EB">
          <w:rPr>
            <w:noProof/>
            <w:webHidden/>
          </w:rPr>
          <w:fldChar w:fldCharType="separate"/>
        </w:r>
        <w:r w:rsidR="00127294">
          <w:rPr>
            <w:noProof/>
            <w:webHidden/>
          </w:rPr>
          <w:t>9</w:t>
        </w:r>
        <w:r w:rsidR="002833EB">
          <w:rPr>
            <w:noProof/>
            <w:webHidden/>
          </w:rPr>
          <w:fldChar w:fldCharType="end"/>
        </w:r>
      </w:hyperlink>
    </w:p>
    <w:p w:rsidR="002833EB" w:rsidRDefault="009A29C6">
      <w:pPr>
        <w:pStyle w:val="TOC1"/>
        <w:tabs>
          <w:tab w:val="right" w:leader="dot" w:pos="9016"/>
        </w:tabs>
        <w:rPr>
          <w:noProof/>
        </w:rPr>
      </w:pPr>
      <w:hyperlink w:anchor="_Toc417404373" w:history="1">
        <w:r w:rsidR="002833EB" w:rsidRPr="00FA0234">
          <w:rPr>
            <w:rStyle w:val="Hyperlink"/>
            <w:noProof/>
          </w:rPr>
          <w:t>Chart 1. Student performance by ATAR score and SES, VU students, 2009-2013</w:t>
        </w:r>
        <w:r w:rsidR="002833EB">
          <w:rPr>
            <w:noProof/>
            <w:webHidden/>
          </w:rPr>
          <w:tab/>
        </w:r>
        <w:r w:rsidR="002833EB">
          <w:rPr>
            <w:noProof/>
            <w:webHidden/>
          </w:rPr>
          <w:fldChar w:fldCharType="begin"/>
        </w:r>
        <w:r w:rsidR="002833EB">
          <w:rPr>
            <w:noProof/>
            <w:webHidden/>
          </w:rPr>
          <w:instrText xml:space="preserve"> PAGEREF _Toc417404373 \h </w:instrText>
        </w:r>
        <w:r w:rsidR="002833EB">
          <w:rPr>
            <w:noProof/>
            <w:webHidden/>
          </w:rPr>
        </w:r>
        <w:r w:rsidR="002833EB">
          <w:rPr>
            <w:noProof/>
            <w:webHidden/>
          </w:rPr>
          <w:fldChar w:fldCharType="separate"/>
        </w:r>
        <w:r w:rsidR="00127294">
          <w:rPr>
            <w:noProof/>
            <w:webHidden/>
          </w:rPr>
          <w:t>16</w:t>
        </w:r>
        <w:r w:rsidR="002833EB">
          <w:rPr>
            <w:noProof/>
            <w:webHidden/>
          </w:rPr>
          <w:fldChar w:fldCharType="end"/>
        </w:r>
      </w:hyperlink>
    </w:p>
    <w:p w:rsidR="002833EB" w:rsidRDefault="009A29C6">
      <w:pPr>
        <w:pStyle w:val="TOC1"/>
        <w:tabs>
          <w:tab w:val="right" w:leader="dot" w:pos="9016"/>
        </w:tabs>
        <w:rPr>
          <w:noProof/>
        </w:rPr>
      </w:pPr>
      <w:hyperlink w:anchor="_Toc417404374" w:history="1">
        <w:r w:rsidR="002833EB" w:rsidRPr="00FA0234">
          <w:rPr>
            <w:rStyle w:val="Hyperlink"/>
            <w:noProof/>
          </w:rPr>
          <w:t>Chart 2. Predicted student performance by ATAR score and SES, VU students, 2009-2013</w:t>
        </w:r>
        <w:r w:rsidR="002833EB">
          <w:rPr>
            <w:noProof/>
            <w:webHidden/>
          </w:rPr>
          <w:tab/>
        </w:r>
        <w:r w:rsidR="002833EB">
          <w:rPr>
            <w:noProof/>
            <w:webHidden/>
          </w:rPr>
          <w:fldChar w:fldCharType="begin"/>
        </w:r>
        <w:r w:rsidR="002833EB">
          <w:rPr>
            <w:noProof/>
            <w:webHidden/>
          </w:rPr>
          <w:instrText xml:space="preserve"> PAGEREF _Toc417404374 \h </w:instrText>
        </w:r>
        <w:r w:rsidR="002833EB">
          <w:rPr>
            <w:noProof/>
            <w:webHidden/>
          </w:rPr>
        </w:r>
        <w:r w:rsidR="002833EB">
          <w:rPr>
            <w:noProof/>
            <w:webHidden/>
          </w:rPr>
          <w:fldChar w:fldCharType="separate"/>
        </w:r>
        <w:r w:rsidR="00127294">
          <w:rPr>
            <w:noProof/>
            <w:webHidden/>
          </w:rPr>
          <w:t>16</w:t>
        </w:r>
        <w:r w:rsidR="002833EB">
          <w:rPr>
            <w:noProof/>
            <w:webHidden/>
          </w:rPr>
          <w:fldChar w:fldCharType="end"/>
        </w:r>
      </w:hyperlink>
    </w:p>
    <w:p w:rsidR="002833EB" w:rsidRDefault="009A29C6">
      <w:pPr>
        <w:pStyle w:val="TOC1"/>
        <w:tabs>
          <w:tab w:val="right" w:leader="dot" w:pos="9016"/>
        </w:tabs>
        <w:rPr>
          <w:noProof/>
        </w:rPr>
      </w:pPr>
      <w:hyperlink w:anchor="_Toc417404375" w:history="1">
        <w:r w:rsidR="002833EB" w:rsidRPr="00FA0234">
          <w:rPr>
            <w:rStyle w:val="Hyperlink"/>
            <w:noProof/>
          </w:rPr>
          <w:t>Chart 3. School rankings and ATAR scores, VU students, 2009-2013</w:t>
        </w:r>
        <w:r w:rsidR="002833EB">
          <w:rPr>
            <w:noProof/>
            <w:webHidden/>
          </w:rPr>
          <w:tab/>
        </w:r>
        <w:r w:rsidR="002833EB">
          <w:rPr>
            <w:noProof/>
            <w:webHidden/>
          </w:rPr>
          <w:fldChar w:fldCharType="begin"/>
        </w:r>
        <w:r w:rsidR="002833EB">
          <w:rPr>
            <w:noProof/>
            <w:webHidden/>
          </w:rPr>
          <w:instrText xml:space="preserve"> PAGEREF _Toc417404375 \h </w:instrText>
        </w:r>
        <w:r w:rsidR="002833EB">
          <w:rPr>
            <w:noProof/>
            <w:webHidden/>
          </w:rPr>
        </w:r>
        <w:r w:rsidR="002833EB">
          <w:rPr>
            <w:noProof/>
            <w:webHidden/>
          </w:rPr>
          <w:fldChar w:fldCharType="separate"/>
        </w:r>
        <w:r w:rsidR="00127294">
          <w:rPr>
            <w:noProof/>
            <w:webHidden/>
          </w:rPr>
          <w:t>17</w:t>
        </w:r>
        <w:r w:rsidR="002833EB">
          <w:rPr>
            <w:noProof/>
            <w:webHidden/>
          </w:rPr>
          <w:fldChar w:fldCharType="end"/>
        </w:r>
      </w:hyperlink>
    </w:p>
    <w:p w:rsidR="002833EB" w:rsidRDefault="009A29C6">
      <w:pPr>
        <w:pStyle w:val="TOC1"/>
        <w:tabs>
          <w:tab w:val="right" w:leader="dot" w:pos="9016"/>
        </w:tabs>
        <w:rPr>
          <w:noProof/>
        </w:rPr>
      </w:pPr>
      <w:hyperlink w:anchor="_Toc417404376" w:history="1">
        <w:r w:rsidR="002833EB" w:rsidRPr="00FA0234">
          <w:rPr>
            <w:rStyle w:val="Hyperlink"/>
            <w:noProof/>
          </w:rPr>
          <w:t>Chart 4. School rankings and student performance, VU students, 2009-2013</w:t>
        </w:r>
        <w:r w:rsidR="002833EB">
          <w:rPr>
            <w:noProof/>
            <w:webHidden/>
          </w:rPr>
          <w:tab/>
        </w:r>
        <w:r w:rsidR="002833EB">
          <w:rPr>
            <w:noProof/>
            <w:webHidden/>
          </w:rPr>
          <w:fldChar w:fldCharType="begin"/>
        </w:r>
        <w:r w:rsidR="002833EB">
          <w:rPr>
            <w:noProof/>
            <w:webHidden/>
          </w:rPr>
          <w:instrText xml:space="preserve"> PAGEREF _Toc417404376 \h </w:instrText>
        </w:r>
        <w:r w:rsidR="002833EB">
          <w:rPr>
            <w:noProof/>
            <w:webHidden/>
          </w:rPr>
        </w:r>
        <w:r w:rsidR="002833EB">
          <w:rPr>
            <w:noProof/>
            <w:webHidden/>
          </w:rPr>
          <w:fldChar w:fldCharType="separate"/>
        </w:r>
        <w:r w:rsidR="00127294">
          <w:rPr>
            <w:noProof/>
            <w:webHidden/>
          </w:rPr>
          <w:t>17</w:t>
        </w:r>
        <w:r w:rsidR="002833EB">
          <w:rPr>
            <w:noProof/>
            <w:webHidden/>
          </w:rPr>
          <w:fldChar w:fldCharType="end"/>
        </w:r>
      </w:hyperlink>
    </w:p>
    <w:p w:rsidR="002833EB" w:rsidRDefault="009A29C6">
      <w:pPr>
        <w:pStyle w:val="TOC1"/>
        <w:tabs>
          <w:tab w:val="right" w:leader="dot" w:pos="9016"/>
        </w:tabs>
        <w:rPr>
          <w:noProof/>
        </w:rPr>
      </w:pPr>
      <w:hyperlink w:anchor="_Toc417404377" w:history="1">
        <w:r w:rsidR="002833EB" w:rsidRPr="00FA0234">
          <w:rPr>
            <w:rStyle w:val="Hyperlink"/>
            <w:noProof/>
          </w:rPr>
          <w:t>Chart 5. ATAR propensity scores by ATAR group, unmatched, 2009-2013</w:t>
        </w:r>
        <w:r w:rsidR="002833EB">
          <w:rPr>
            <w:noProof/>
            <w:webHidden/>
          </w:rPr>
          <w:tab/>
        </w:r>
        <w:r w:rsidR="002833EB">
          <w:rPr>
            <w:noProof/>
            <w:webHidden/>
          </w:rPr>
          <w:fldChar w:fldCharType="begin"/>
        </w:r>
        <w:r w:rsidR="002833EB">
          <w:rPr>
            <w:noProof/>
            <w:webHidden/>
          </w:rPr>
          <w:instrText xml:space="preserve"> PAGEREF _Toc417404377 \h </w:instrText>
        </w:r>
        <w:r w:rsidR="002833EB">
          <w:rPr>
            <w:noProof/>
            <w:webHidden/>
          </w:rPr>
        </w:r>
        <w:r w:rsidR="002833EB">
          <w:rPr>
            <w:noProof/>
            <w:webHidden/>
          </w:rPr>
          <w:fldChar w:fldCharType="separate"/>
        </w:r>
        <w:r w:rsidR="00127294">
          <w:rPr>
            <w:noProof/>
            <w:webHidden/>
          </w:rPr>
          <w:t>22</w:t>
        </w:r>
        <w:r w:rsidR="002833EB">
          <w:rPr>
            <w:noProof/>
            <w:webHidden/>
          </w:rPr>
          <w:fldChar w:fldCharType="end"/>
        </w:r>
      </w:hyperlink>
    </w:p>
    <w:p w:rsidR="002833EB" w:rsidRDefault="009A29C6">
      <w:pPr>
        <w:pStyle w:val="TOC1"/>
        <w:tabs>
          <w:tab w:val="right" w:leader="dot" w:pos="9016"/>
        </w:tabs>
        <w:rPr>
          <w:noProof/>
        </w:rPr>
      </w:pPr>
      <w:hyperlink w:anchor="_Toc417404378" w:history="1">
        <w:r w:rsidR="002833EB" w:rsidRPr="00FA0234">
          <w:rPr>
            <w:rStyle w:val="Hyperlink"/>
            <w:noProof/>
          </w:rPr>
          <w:t>Chart 6. ATAR propensity scores matched by SES, re-weighted 2009-2013</w:t>
        </w:r>
        <w:r w:rsidR="002833EB">
          <w:rPr>
            <w:noProof/>
            <w:webHidden/>
          </w:rPr>
          <w:tab/>
        </w:r>
        <w:r w:rsidR="002833EB">
          <w:rPr>
            <w:noProof/>
            <w:webHidden/>
          </w:rPr>
          <w:fldChar w:fldCharType="begin"/>
        </w:r>
        <w:r w:rsidR="002833EB">
          <w:rPr>
            <w:noProof/>
            <w:webHidden/>
          </w:rPr>
          <w:instrText xml:space="preserve"> PAGEREF _Toc417404378 \h </w:instrText>
        </w:r>
        <w:r w:rsidR="002833EB">
          <w:rPr>
            <w:noProof/>
            <w:webHidden/>
          </w:rPr>
        </w:r>
        <w:r w:rsidR="002833EB">
          <w:rPr>
            <w:noProof/>
            <w:webHidden/>
          </w:rPr>
          <w:fldChar w:fldCharType="separate"/>
        </w:r>
        <w:r w:rsidR="00127294">
          <w:rPr>
            <w:noProof/>
            <w:webHidden/>
          </w:rPr>
          <w:t>23</w:t>
        </w:r>
        <w:r w:rsidR="002833EB">
          <w:rPr>
            <w:noProof/>
            <w:webHidden/>
          </w:rPr>
          <w:fldChar w:fldCharType="end"/>
        </w:r>
      </w:hyperlink>
    </w:p>
    <w:p w:rsidR="002833EB" w:rsidRDefault="009A29C6">
      <w:pPr>
        <w:pStyle w:val="TOC1"/>
        <w:tabs>
          <w:tab w:val="right" w:leader="dot" w:pos="9016"/>
        </w:tabs>
        <w:rPr>
          <w:noProof/>
        </w:rPr>
      </w:pPr>
      <w:hyperlink w:anchor="_Toc417404379" w:history="1">
        <w:r w:rsidR="002833EB" w:rsidRPr="00FA0234">
          <w:rPr>
            <w:rStyle w:val="Hyperlink"/>
            <w:noProof/>
          </w:rPr>
          <w:t>Chart 7. Median decile conditional predictions of student performance by ATAR</w:t>
        </w:r>
        <w:r w:rsidR="002833EB">
          <w:rPr>
            <w:noProof/>
            <w:webHidden/>
          </w:rPr>
          <w:tab/>
        </w:r>
        <w:r w:rsidR="002833EB">
          <w:rPr>
            <w:noProof/>
            <w:webHidden/>
          </w:rPr>
          <w:fldChar w:fldCharType="begin"/>
        </w:r>
        <w:r w:rsidR="002833EB">
          <w:rPr>
            <w:noProof/>
            <w:webHidden/>
          </w:rPr>
          <w:instrText xml:space="preserve"> PAGEREF _Toc417404379 \h </w:instrText>
        </w:r>
        <w:r w:rsidR="002833EB">
          <w:rPr>
            <w:noProof/>
            <w:webHidden/>
          </w:rPr>
        </w:r>
        <w:r w:rsidR="002833EB">
          <w:rPr>
            <w:noProof/>
            <w:webHidden/>
          </w:rPr>
          <w:fldChar w:fldCharType="separate"/>
        </w:r>
        <w:r w:rsidR="00127294">
          <w:rPr>
            <w:noProof/>
            <w:webHidden/>
          </w:rPr>
          <w:t>25</w:t>
        </w:r>
        <w:r w:rsidR="002833EB">
          <w:rPr>
            <w:noProof/>
            <w:webHidden/>
          </w:rPr>
          <w:fldChar w:fldCharType="end"/>
        </w:r>
      </w:hyperlink>
    </w:p>
    <w:p w:rsidR="002833EB" w:rsidRDefault="009A29C6">
      <w:pPr>
        <w:pStyle w:val="TOC1"/>
        <w:tabs>
          <w:tab w:val="right" w:leader="dot" w:pos="9016"/>
        </w:tabs>
        <w:rPr>
          <w:noProof/>
        </w:rPr>
      </w:pPr>
      <w:hyperlink w:anchor="_Toc417404380" w:history="1">
        <w:r w:rsidR="002833EB" w:rsidRPr="00FA0234">
          <w:rPr>
            <w:rStyle w:val="Hyperlink"/>
            <w:noProof/>
          </w:rPr>
          <w:t>Chart 8. Median decile predictions of s</w:t>
        </w:r>
        <w:r w:rsidR="002833EB">
          <w:rPr>
            <w:rStyle w:val="Hyperlink"/>
            <w:noProof/>
          </w:rPr>
          <w:t>tudent performance by SES group</w:t>
        </w:r>
        <w:r w:rsidR="002833EB">
          <w:rPr>
            <w:noProof/>
            <w:webHidden/>
          </w:rPr>
          <w:tab/>
        </w:r>
        <w:r w:rsidR="002833EB">
          <w:rPr>
            <w:noProof/>
            <w:webHidden/>
          </w:rPr>
          <w:fldChar w:fldCharType="begin"/>
        </w:r>
        <w:r w:rsidR="002833EB">
          <w:rPr>
            <w:noProof/>
            <w:webHidden/>
          </w:rPr>
          <w:instrText xml:space="preserve"> PAGEREF _Toc417404380 \h </w:instrText>
        </w:r>
        <w:r w:rsidR="002833EB">
          <w:rPr>
            <w:noProof/>
            <w:webHidden/>
          </w:rPr>
        </w:r>
        <w:r w:rsidR="002833EB">
          <w:rPr>
            <w:noProof/>
            <w:webHidden/>
          </w:rPr>
          <w:fldChar w:fldCharType="separate"/>
        </w:r>
        <w:r w:rsidR="00127294">
          <w:rPr>
            <w:noProof/>
            <w:webHidden/>
          </w:rPr>
          <w:t>26</w:t>
        </w:r>
        <w:r w:rsidR="002833EB">
          <w:rPr>
            <w:noProof/>
            <w:webHidden/>
          </w:rPr>
          <w:fldChar w:fldCharType="end"/>
        </w:r>
      </w:hyperlink>
    </w:p>
    <w:p w:rsidR="00B723C5" w:rsidRDefault="009A530E">
      <w:pPr>
        <w:rPr>
          <w:rFonts w:asciiTheme="majorHAnsi" w:eastAsiaTheme="majorEastAsia" w:hAnsiTheme="majorHAnsi" w:cstheme="majorBidi"/>
          <w:b/>
          <w:bCs/>
          <w:color w:val="365F91" w:themeColor="accent1" w:themeShade="BF"/>
          <w:sz w:val="26"/>
          <w:szCs w:val="28"/>
        </w:rPr>
      </w:pPr>
      <w:r>
        <w:fldChar w:fldCharType="end"/>
      </w:r>
      <w:r w:rsidR="00B723C5">
        <w:br w:type="page"/>
      </w:r>
    </w:p>
    <w:p w:rsidR="00D441EA" w:rsidRDefault="00D441EA" w:rsidP="00D25D9B">
      <w:pPr>
        <w:pStyle w:val="Heading1"/>
      </w:pPr>
      <w:bookmarkStart w:id="2" w:name="_Toc415663147"/>
      <w:r>
        <w:lastRenderedPageBreak/>
        <w:t>Key Points</w:t>
      </w:r>
      <w:bookmarkEnd w:id="2"/>
    </w:p>
    <w:p w:rsidR="00D441EA" w:rsidRPr="00C74152" w:rsidRDefault="00D441EA" w:rsidP="00577A85">
      <w:r w:rsidRPr="00337703">
        <w:t>This report examines the impact of tertiary entry scores</w:t>
      </w:r>
      <w:r w:rsidR="00D3222A">
        <w:t xml:space="preserve">, </w:t>
      </w:r>
      <w:r w:rsidR="00D3222A" w:rsidRPr="00337703">
        <w:t xml:space="preserve">socio-economic status </w:t>
      </w:r>
      <w:r w:rsidR="00D3222A">
        <w:t xml:space="preserve">and </w:t>
      </w:r>
      <w:r w:rsidRPr="00337703">
        <w:t xml:space="preserve">other factors on </w:t>
      </w:r>
      <w:r w:rsidR="00D3222A">
        <w:t xml:space="preserve">the </w:t>
      </w:r>
      <w:r w:rsidRPr="00337703">
        <w:t xml:space="preserve">first year </w:t>
      </w:r>
      <w:r w:rsidR="00D3222A">
        <w:t xml:space="preserve">performance of </w:t>
      </w:r>
      <w:r w:rsidRPr="00337703">
        <w:t xml:space="preserve">higher education students at </w:t>
      </w:r>
      <w:r w:rsidR="00506FBA">
        <w:t>Victoria U</w:t>
      </w:r>
      <w:r>
        <w:t>niversity in Melbourne</w:t>
      </w:r>
      <w:r w:rsidR="009427C2">
        <w:t xml:space="preserve">. Victoria University has </w:t>
      </w:r>
      <w:r>
        <w:t xml:space="preserve">diverse entry paths and substantial </w:t>
      </w:r>
      <w:r w:rsidR="009427C2" w:rsidRPr="00B446BE">
        <w:t>numbers</w:t>
      </w:r>
      <w:r w:rsidRPr="00B446BE">
        <w:t xml:space="preserve"> of students from low </w:t>
      </w:r>
      <w:r w:rsidR="003B4391" w:rsidRPr="00B446BE">
        <w:t xml:space="preserve">socio-economic status </w:t>
      </w:r>
      <w:r w:rsidR="003B4391" w:rsidRPr="00C74152">
        <w:t>(</w:t>
      </w:r>
      <w:r w:rsidRPr="00C74152">
        <w:t>SES</w:t>
      </w:r>
      <w:r w:rsidR="003B4391" w:rsidRPr="00C74152">
        <w:t>)</w:t>
      </w:r>
      <w:r w:rsidRPr="00C74152">
        <w:t xml:space="preserve"> and/or non-English speaking</w:t>
      </w:r>
      <w:r w:rsidR="00206039" w:rsidRPr="00C74152">
        <w:t xml:space="preserve"> </w:t>
      </w:r>
      <w:r w:rsidRPr="00C74152">
        <w:t>backgrounds</w:t>
      </w:r>
      <w:r w:rsidR="00D20678" w:rsidRPr="00C74152">
        <w:t xml:space="preserve"> (NESB)</w:t>
      </w:r>
      <w:r w:rsidRPr="00C74152">
        <w:t>.</w:t>
      </w:r>
      <w:r w:rsidR="00882310" w:rsidRPr="00C74152">
        <w:t xml:space="preserve"> The key findings are </w:t>
      </w:r>
      <w:r w:rsidR="00F26F27">
        <w:t>noted below</w:t>
      </w:r>
      <w:r w:rsidR="001D0A3E">
        <w:t>.</w:t>
      </w:r>
    </w:p>
    <w:p w:rsidR="00D34105" w:rsidRDefault="00D34105" w:rsidP="00D34105">
      <w:pPr>
        <w:pStyle w:val="ListParagraph"/>
        <w:numPr>
          <w:ilvl w:val="0"/>
          <w:numId w:val="13"/>
        </w:numPr>
      </w:pPr>
      <w:r>
        <w:t xml:space="preserve">On average, students with higher prior achievement, as measured by </w:t>
      </w:r>
      <w:r w:rsidRPr="00C74152">
        <w:t>the Australian Tertiary Admission Rank (ATAR)</w:t>
      </w:r>
      <w:r>
        <w:t xml:space="preserve"> scores, achieve higher marks in their first year courses; this is a statistically significant relationship.</w:t>
      </w:r>
      <w:r>
        <w:br/>
      </w:r>
    </w:p>
    <w:p w:rsidR="00D34105" w:rsidRDefault="00D34105" w:rsidP="00D34105">
      <w:pPr>
        <w:pStyle w:val="ListParagraph"/>
        <w:numPr>
          <w:ilvl w:val="0"/>
          <w:numId w:val="13"/>
        </w:numPr>
      </w:pPr>
      <w:r>
        <w:t>Other factors such as age, gender, socioeconomic status (SES) and non-English speaking background (NESB) also have significant effects on first year performance.</w:t>
      </w:r>
      <w:r>
        <w:br/>
      </w:r>
    </w:p>
    <w:p w:rsidR="00D34105" w:rsidRPr="008B39DC" w:rsidRDefault="00D34105" w:rsidP="00D34105">
      <w:pPr>
        <w:pStyle w:val="ListParagraph"/>
        <w:numPr>
          <w:ilvl w:val="0"/>
          <w:numId w:val="13"/>
        </w:numPr>
      </w:pPr>
      <w:r>
        <w:t xml:space="preserve">However, even when adding these other explanatory variables, there is a large amount of variance unexplained; </w:t>
      </w:r>
      <w:r w:rsidR="00271C8F">
        <w:t xml:space="preserve">many </w:t>
      </w:r>
      <w:r>
        <w:t xml:space="preserve">lower ATAR students get </w:t>
      </w:r>
      <w:r w:rsidRPr="008B39DC">
        <w:t>high first year scores and substantial numbers of  high ATAR students get low first year marks.</w:t>
      </w:r>
      <w:r w:rsidR="00271C8F" w:rsidRPr="008B39DC">
        <w:t xml:space="preserve"> Thus, we </w:t>
      </w:r>
      <w:r w:rsidR="00775EDC" w:rsidRPr="008B39DC">
        <w:t xml:space="preserve">account for </w:t>
      </w:r>
      <w:r w:rsidR="00271C8F" w:rsidRPr="008B39DC">
        <w:t xml:space="preserve">the </w:t>
      </w:r>
      <w:r w:rsidR="00775EDC" w:rsidRPr="008B39DC">
        <w:t xml:space="preserve">potential for a varying </w:t>
      </w:r>
      <w:r w:rsidR="00271C8F" w:rsidRPr="008B39DC">
        <w:t>relationship between ATAR scores and academic performance across the mark distribution.</w:t>
      </w:r>
    </w:p>
    <w:p w:rsidR="00D34105" w:rsidRDefault="00D34105" w:rsidP="00D34105">
      <w:pPr>
        <w:pStyle w:val="ListParagraph"/>
      </w:pPr>
    </w:p>
    <w:p w:rsidR="00D34105" w:rsidRDefault="00D34105" w:rsidP="00D34105">
      <w:pPr>
        <w:pStyle w:val="ListParagraph"/>
        <w:numPr>
          <w:ilvl w:val="0"/>
          <w:numId w:val="13"/>
        </w:numPr>
      </w:pPr>
      <w:r>
        <w:t xml:space="preserve">A new measure of SES is developed which is considered to be superior to the standard definition used in higher education. Using this newly developed measure we find that, controlling for other explanatory variables, low SES students perform better than high SES students for a given ATAR score in their first year results. </w:t>
      </w:r>
    </w:p>
    <w:p w:rsidR="00D32AB5" w:rsidRDefault="00D32AB5" w:rsidP="005A356E">
      <w:pPr>
        <w:pStyle w:val="ListParagraph"/>
      </w:pPr>
    </w:p>
    <w:p w:rsidR="00C32A94" w:rsidRDefault="00503061" w:rsidP="00C32A94">
      <w:pPr>
        <w:pStyle w:val="ListParagraph"/>
        <w:numPr>
          <w:ilvl w:val="0"/>
          <w:numId w:val="13"/>
        </w:numPr>
      </w:pPr>
      <w:r>
        <w:t xml:space="preserve">When </w:t>
      </w:r>
      <w:r w:rsidR="00D32AB5" w:rsidRPr="00D32AB5">
        <w:t xml:space="preserve">we </w:t>
      </w:r>
      <w:r w:rsidR="008E5B52">
        <w:t xml:space="preserve">allow </w:t>
      </w:r>
      <w:r w:rsidR="00D32AB5">
        <w:t xml:space="preserve">for </w:t>
      </w:r>
      <w:r w:rsidR="008E5B52">
        <w:t xml:space="preserve">all observable </w:t>
      </w:r>
      <w:r w:rsidR="00D32AB5">
        <w:t xml:space="preserve">factors, predicted </w:t>
      </w:r>
      <w:r w:rsidR="00D32AB5" w:rsidRPr="00D32AB5">
        <w:t xml:space="preserve">mean marks for high SES students are better than those for low SES students. This shows the extent to which factors </w:t>
      </w:r>
      <w:r w:rsidRPr="00D32AB5">
        <w:t xml:space="preserve">other </w:t>
      </w:r>
      <w:r>
        <w:t xml:space="preserve">than ATAR scores </w:t>
      </w:r>
      <w:r w:rsidR="00D32AB5" w:rsidRPr="00D32AB5">
        <w:t>pull down mark</w:t>
      </w:r>
      <w:r w:rsidR="00D32AB5">
        <w:t xml:space="preserve">s for low SES students. But across the ATAR range </w:t>
      </w:r>
      <w:r w:rsidR="00D32AB5" w:rsidRPr="00D32AB5">
        <w:t xml:space="preserve">marks rise more rapidly with ATAR for low </w:t>
      </w:r>
      <w:r w:rsidR="00D32AB5">
        <w:t xml:space="preserve">SES </w:t>
      </w:r>
      <w:r w:rsidR="00D32AB5" w:rsidRPr="00D32AB5">
        <w:t>than for high SES students.</w:t>
      </w:r>
    </w:p>
    <w:p w:rsidR="00C32A94" w:rsidRDefault="00C32A94" w:rsidP="00C32A94">
      <w:pPr>
        <w:pStyle w:val="ListParagraph"/>
      </w:pPr>
    </w:p>
    <w:p w:rsidR="00C32A94" w:rsidRDefault="00D34105" w:rsidP="00C32A94">
      <w:pPr>
        <w:pStyle w:val="ListParagraph"/>
        <w:numPr>
          <w:ilvl w:val="0"/>
          <w:numId w:val="13"/>
        </w:numPr>
      </w:pPr>
      <w:r>
        <w:t>School quality (as measured by median school VCE score) has a small influence on first year performance. Again</w:t>
      </w:r>
      <w:r w:rsidR="008C3229">
        <w:t>,</w:t>
      </w:r>
      <w:r>
        <w:t xml:space="preserve"> controlling for other variables, VU students from lower performing schools seem to perform better than their peers from elite schools</w:t>
      </w:r>
      <w:r w:rsidR="00C32A94">
        <w:t xml:space="preserve">. </w:t>
      </w:r>
    </w:p>
    <w:p w:rsidR="00C32A94" w:rsidRDefault="00C32A94" w:rsidP="00C32A94">
      <w:pPr>
        <w:pStyle w:val="ListParagraph"/>
      </w:pPr>
    </w:p>
    <w:p w:rsidR="008C3229" w:rsidRDefault="00D34105" w:rsidP="008C3229">
      <w:pPr>
        <w:pStyle w:val="ListParagraph"/>
        <w:numPr>
          <w:ilvl w:val="0"/>
          <w:numId w:val="13"/>
        </w:numPr>
      </w:pPr>
      <w:r>
        <w:t>ATAR scores play a very different role in different enrolment paths. Only a little more than half of VU’s first year students enter direct from high school. For those entering from a VET award course or from another institution, performance since their initial ATAR score may be a more important factor</w:t>
      </w:r>
      <w:r w:rsidR="008C3229">
        <w:t>s</w:t>
      </w:r>
      <w:r>
        <w:t xml:space="preserve"> in securing admission than the original  ATAR score itself.</w:t>
      </w:r>
    </w:p>
    <w:p w:rsidR="008C3229" w:rsidRDefault="008C3229" w:rsidP="008C3229">
      <w:pPr>
        <w:pStyle w:val="ListParagraph"/>
      </w:pPr>
    </w:p>
    <w:p w:rsidR="00B37660" w:rsidRDefault="00D32AB5" w:rsidP="008C3229">
      <w:pPr>
        <w:pStyle w:val="ListParagraph"/>
        <w:numPr>
          <w:ilvl w:val="0"/>
          <w:numId w:val="13"/>
        </w:numPr>
      </w:pPr>
      <w:r>
        <w:t xml:space="preserve">There is preliminary evidence of </w:t>
      </w:r>
      <w:r w:rsidR="00D34105">
        <w:t>discernible changes in student performance by ATAR scores, age, gender, NESB, field of study and school rank</w:t>
      </w:r>
      <w:r w:rsidR="00AD7FEB">
        <w:t xml:space="preserve"> over time. In particular, there are </w:t>
      </w:r>
      <w:r>
        <w:t>signs that the NESB disadvantage has been reduced</w:t>
      </w:r>
      <w:r w:rsidR="00AD7FEB">
        <w:t xml:space="preserve"> for the 2013 cohort.</w:t>
      </w:r>
    </w:p>
    <w:p w:rsidR="00C87FB6" w:rsidRPr="00B446BE" w:rsidRDefault="00C87FB6" w:rsidP="00615D58">
      <w:pPr>
        <w:pStyle w:val="ListParagraph"/>
        <w:ind w:left="0"/>
      </w:pPr>
    </w:p>
    <w:p w:rsidR="00D2016F" w:rsidRDefault="00D2016F">
      <w:pPr>
        <w:rPr>
          <w:rFonts w:asciiTheme="majorHAnsi" w:eastAsiaTheme="majorEastAsia" w:hAnsiTheme="majorHAnsi" w:cstheme="minorHAnsi"/>
          <w:b/>
          <w:bCs/>
          <w:color w:val="365F91" w:themeColor="accent1" w:themeShade="BF"/>
          <w:sz w:val="26"/>
        </w:rPr>
      </w:pPr>
      <w:bookmarkStart w:id="3" w:name="_Toc415663148"/>
      <w:r>
        <w:br w:type="page"/>
      </w:r>
    </w:p>
    <w:p w:rsidR="004C770E" w:rsidRDefault="004C770E" w:rsidP="004C770E">
      <w:pPr>
        <w:pStyle w:val="Heading1"/>
      </w:pPr>
      <w:r>
        <w:lastRenderedPageBreak/>
        <w:t>Executive Summary</w:t>
      </w:r>
      <w:bookmarkEnd w:id="3"/>
    </w:p>
    <w:p w:rsidR="00841466" w:rsidRPr="00841466" w:rsidRDefault="00841466" w:rsidP="00401217">
      <w:pPr>
        <w:spacing w:after="0"/>
        <w:rPr>
          <w:i/>
          <w:color w:val="1F497D" w:themeColor="text2"/>
        </w:rPr>
      </w:pPr>
      <w:r w:rsidRPr="00841466">
        <w:rPr>
          <w:i/>
          <w:color w:val="1F497D" w:themeColor="text2"/>
        </w:rPr>
        <w:t>Introduction</w:t>
      </w:r>
    </w:p>
    <w:p w:rsidR="00841466" w:rsidRPr="00841466" w:rsidRDefault="00841466" w:rsidP="00401217">
      <w:pPr>
        <w:spacing w:before="240"/>
      </w:pPr>
      <w:r w:rsidRPr="00841466">
        <w:t xml:space="preserve">This report examines the impact of tertiary entry scores and </w:t>
      </w:r>
      <w:r w:rsidR="00FE46F8">
        <w:t>socio-economic status (</w:t>
      </w:r>
      <w:r w:rsidRPr="00841466">
        <w:t>SES</w:t>
      </w:r>
      <w:r w:rsidR="00FE46F8">
        <w:t>)</w:t>
      </w:r>
      <w:r w:rsidRPr="00841466">
        <w:t>, together with other factors, on the performance of first year higher education students at Victoria University (VU) in Melbourne, over the period 2009-</w:t>
      </w:r>
      <w:r w:rsidR="00525151">
        <w:t>20</w:t>
      </w:r>
      <w:r w:rsidRPr="00841466">
        <w:t>13. Th</w:t>
      </w:r>
      <w:r w:rsidR="007C3AD5">
        <w:t>is</w:t>
      </w:r>
      <w:r w:rsidRPr="00841466">
        <w:t xml:space="preserve"> issue is important both for national education policy and in terms of the educational strategies of individual universities</w:t>
      </w:r>
      <w:r w:rsidR="008963A0">
        <w:t>. Victoria University provides a unique base for studying these issues, because it draws students from many sections of the Victorian community, with a significant component of students from low socio</w:t>
      </w:r>
      <w:r w:rsidR="008B3BAB">
        <w:t>-</w:t>
      </w:r>
      <w:r w:rsidR="008963A0">
        <w:t>economic families and many with non-English speaking backgrounds.</w:t>
      </w:r>
    </w:p>
    <w:p w:rsidR="00841466" w:rsidRPr="00841466" w:rsidRDefault="00841466" w:rsidP="00841466">
      <w:r w:rsidRPr="00841466">
        <w:t xml:space="preserve">The analysis is based on unit record data on first year students at VU. In common with other institutions, VU has a diverse set of pathways to entry, so that an ATAR score cannot be identified for all students. </w:t>
      </w:r>
      <w:r w:rsidR="008963A0">
        <w:t xml:space="preserve">Even when there is an ATAR score, </w:t>
      </w:r>
      <w:r w:rsidR="00A62739">
        <w:t>the role of that score in the admission process may differ for different pathways. Just over 50% of first year degree students at VU enter direct</w:t>
      </w:r>
      <w:r w:rsidR="0063323A">
        <w:t>ly</w:t>
      </w:r>
      <w:r w:rsidR="00A62739">
        <w:t xml:space="preserve"> from high school, with most of the other students entering via a higher education course at another institution or a VET award course. In the latter cases</w:t>
      </w:r>
      <w:r w:rsidR="00427B8E">
        <w:t>,</w:t>
      </w:r>
      <w:r w:rsidR="00A62739">
        <w:t xml:space="preserve"> performance since achieving the ATAR score may be a more important factor in securing admission than the original ATAR score. For example, students entering through a VET award course have low average ATAR scores</w:t>
      </w:r>
      <w:r w:rsidR="0063323A">
        <w:t>.</w:t>
      </w:r>
      <w:r w:rsidR="00AA62B5">
        <w:t xml:space="preserve"> </w:t>
      </w:r>
      <w:r w:rsidRPr="00841466">
        <w:t xml:space="preserve">The analysis is confined to first year students for which an ATAR score is available, about 20,000 students over the </w:t>
      </w:r>
      <w:r w:rsidR="007C3AD5">
        <w:t>2009-</w:t>
      </w:r>
      <w:r w:rsidR="00525151">
        <w:t>20</w:t>
      </w:r>
      <w:r w:rsidR="007C3AD5">
        <w:t xml:space="preserve">13 </w:t>
      </w:r>
      <w:proofErr w:type="gramStart"/>
      <w:r w:rsidR="007C3AD5">
        <w:t>period</w:t>
      </w:r>
      <w:proofErr w:type="gramEnd"/>
      <w:r w:rsidRPr="00841466">
        <w:t xml:space="preserve">. </w:t>
      </w:r>
    </w:p>
    <w:p w:rsidR="00841466" w:rsidRPr="00841466" w:rsidRDefault="00841466" w:rsidP="00841466">
      <w:r w:rsidRPr="00841466">
        <w:t xml:space="preserve">Victoria University has its main campuses in the western region of Melbourne, and its student population includes </w:t>
      </w:r>
      <w:r w:rsidR="0063323A">
        <w:t xml:space="preserve">a </w:t>
      </w:r>
      <w:r w:rsidRPr="00841466">
        <w:t>strong representation from lower SES groups</w:t>
      </w:r>
      <w:r w:rsidR="006216A4">
        <w:rPr>
          <w:rStyle w:val="FootnoteReference"/>
        </w:rPr>
        <w:footnoteReference w:id="1"/>
      </w:r>
      <w:r w:rsidR="006216A4">
        <w:t xml:space="preserve"> </w:t>
      </w:r>
      <w:r w:rsidRPr="00841466">
        <w:t>and from recent migrant families. For the first year students stud</w:t>
      </w:r>
      <w:r w:rsidR="005215D4">
        <w:t>ied</w:t>
      </w:r>
      <w:r w:rsidRPr="00841466">
        <w:t xml:space="preserve"> here</w:t>
      </w:r>
      <w:r w:rsidR="0063323A">
        <w:t>:</w:t>
      </w:r>
      <w:r w:rsidRPr="00841466">
        <w:t xml:space="preserve"> over 55% are female; the mean ATAR score is less than 60; </w:t>
      </w:r>
      <w:r w:rsidR="00733619">
        <w:t xml:space="preserve">about a </w:t>
      </w:r>
      <w:r w:rsidR="00845FE1">
        <w:t xml:space="preserve">fifth </w:t>
      </w:r>
      <w:r w:rsidRPr="00841466">
        <w:t xml:space="preserve">were born in non-English speaking countries and for </w:t>
      </w:r>
      <w:r w:rsidR="00733619">
        <w:t xml:space="preserve">about </w:t>
      </w:r>
      <w:r w:rsidR="00845FE1">
        <w:t xml:space="preserve">one third </w:t>
      </w:r>
      <w:r w:rsidRPr="00841466">
        <w:t xml:space="preserve">of the students English is not the language spoken at home; and </w:t>
      </w:r>
      <w:r w:rsidR="00845FE1">
        <w:t xml:space="preserve">over </w:t>
      </w:r>
      <w:r w:rsidR="003A2E09">
        <w:t>8</w:t>
      </w:r>
      <w:bookmarkStart w:id="4" w:name="_GoBack"/>
      <w:bookmarkEnd w:id="4"/>
      <w:r w:rsidR="00845FE1">
        <w:t>0%</w:t>
      </w:r>
      <w:r w:rsidR="00733619">
        <w:t xml:space="preserve"> come </w:t>
      </w:r>
      <w:r w:rsidRPr="00841466">
        <w:t xml:space="preserve">from either Government or Catholic schools. In spite of some of the challenges that this diversity poses, VU is thus an important case study for the impact of entry score and SES on student performance. </w:t>
      </w:r>
      <w:r w:rsidR="00733619">
        <w:t>It provides a distinctive laboratory in which to study the role of socio-economic and other factors in student performance.</w:t>
      </w:r>
    </w:p>
    <w:p w:rsidR="003C4F23" w:rsidRDefault="00841466" w:rsidP="00401217">
      <w:pPr>
        <w:rPr>
          <w:i/>
          <w:color w:val="1F497D" w:themeColor="text2"/>
        </w:rPr>
      </w:pPr>
      <w:r w:rsidRPr="00841466">
        <w:t xml:space="preserve">There has been considerable debate about how SES status should best be measured. For this </w:t>
      </w:r>
      <w:r w:rsidR="007C3AD5">
        <w:t>study</w:t>
      </w:r>
      <w:r w:rsidR="001D0A3E">
        <w:t>,</w:t>
      </w:r>
      <w:r w:rsidRPr="00841466">
        <w:t xml:space="preserve"> the addresses of the entering students have been geocoded to the 2011 Census at the Census Collector District (CCD) level, allowing the socio-economic information from the Census at that level to be</w:t>
      </w:r>
      <w:r w:rsidR="007C3AD5">
        <w:t xml:space="preserve"> linked to each</w:t>
      </w:r>
      <w:r w:rsidRPr="00841466">
        <w:t xml:space="preserve"> student. It is recognised that there can be significant variations in SES status within the CCD level, which may be particularly relevant for analysis of educational issues. Here we adopt a hybrid measure of SES status, dividing the students into two groups, low and high SES. Low SES </w:t>
      </w:r>
      <w:r w:rsidR="0035099E">
        <w:t xml:space="preserve">is </w:t>
      </w:r>
      <w:r w:rsidRPr="00841466">
        <w:t xml:space="preserve">defined as being those from the lower 50% of the distribution of CCDs on the ABS Index of Socio-Economic Advantage and Disadvantage for 2011 who attended government or Catholic schools, while all other students are classified as high SES. </w:t>
      </w:r>
      <w:r w:rsidR="00A47464">
        <w:t xml:space="preserve">Thus we do not treat SES as a variable applying to each student in the regression analysis, but run the analysis separately for the low SES and high SES groups. </w:t>
      </w:r>
      <w:r w:rsidR="00733619">
        <w:t>However, the sensitivity of our results to this particular choice of SES measure is examined by also using a more traditional SE</w:t>
      </w:r>
      <w:r w:rsidR="009C5B7F">
        <w:t>S measure</w:t>
      </w:r>
      <w:r w:rsidR="00733619">
        <w:t xml:space="preserve">. </w:t>
      </w:r>
      <w:r w:rsidRPr="00841466">
        <w:t xml:space="preserve">We also make use of school rankings from </w:t>
      </w:r>
      <w:r w:rsidRPr="00841466">
        <w:lastRenderedPageBreak/>
        <w:t xml:space="preserve">the Better Education web site, which ranks schools in terms of </w:t>
      </w:r>
      <w:r w:rsidR="00E32F71">
        <w:t xml:space="preserve">the </w:t>
      </w:r>
      <w:r w:rsidRPr="00841466">
        <w:t xml:space="preserve">median </w:t>
      </w:r>
      <w:r w:rsidR="00FB3356">
        <w:t>Victorian Certificate of Education (</w:t>
      </w:r>
      <w:r w:rsidRPr="00841466">
        <w:t>VCE</w:t>
      </w:r>
      <w:r w:rsidR="00FB3356">
        <w:t>)</w:t>
      </w:r>
      <w:r w:rsidRPr="00841466">
        <w:t xml:space="preserve"> score.</w:t>
      </w:r>
    </w:p>
    <w:p w:rsidR="00FF49B4" w:rsidRDefault="00FF49B4" w:rsidP="00401217">
      <w:pPr>
        <w:rPr>
          <w:i/>
          <w:color w:val="1F497D" w:themeColor="text2"/>
        </w:rPr>
      </w:pPr>
      <w:r>
        <w:rPr>
          <w:i/>
          <w:color w:val="1F497D" w:themeColor="text2"/>
        </w:rPr>
        <w:t>Methods</w:t>
      </w:r>
    </w:p>
    <w:p w:rsidR="008912D6" w:rsidRDefault="00661C03" w:rsidP="00CD155D">
      <w:pPr>
        <w:rPr>
          <w:rFonts w:cstheme="minorHAnsi"/>
        </w:rPr>
      </w:pPr>
      <w:r w:rsidRPr="00D2016F">
        <w:t>Our research strategy begin</w:t>
      </w:r>
      <w:r w:rsidR="0063323A" w:rsidRPr="00D2016F">
        <w:t>s</w:t>
      </w:r>
      <w:r w:rsidRPr="00D2016F">
        <w:t xml:space="preserve"> with a simple bivariate analysis of </w:t>
      </w:r>
      <w:r w:rsidR="0063323A" w:rsidRPr="00D2016F">
        <w:t xml:space="preserve">the </w:t>
      </w:r>
      <w:r w:rsidR="00472BBD" w:rsidRPr="00D2016F">
        <w:t>link between ATAR scores and first-year academic performance</w:t>
      </w:r>
      <w:r w:rsidR="00B7795E" w:rsidRPr="00D2016F">
        <w:t xml:space="preserve">. </w:t>
      </w:r>
      <w:r w:rsidR="002E732D" w:rsidRPr="008B39DC">
        <w:rPr>
          <w:rFonts w:cstheme="minorHAnsi"/>
        </w:rPr>
        <w:t xml:space="preserve">Chat ES1 is a scatter plot of these two variables which shows that, although on average </w:t>
      </w:r>
      <w:r w:rsidR="000671D4" w:rsidRPr="008B39DC">
        <w:rPr>
          <w:rFonts w:cstheme="minorHAnsi"/>
        </w:rPr>
        <w:t xml:space="preserve">the </w:t>
      </w:r>
      <w:r w:rsidR="002E732D" w:rsidRPr="008B39DC">
        <w:rPr>
          <w:rFonts w:cstheme="minorHAnsi"/>
        </w:rPr>
        <w:t>relationship between ATAR scores and students outcomes</w:t>
      </w:r>
      <w:r w:rsidR="000671D4" w:rsidRPr="008B39DC">
        <w:rPr>
          <w:rFonts w:cstheme="minorHAnsi"/>
        </w:rPr>
        <w:t xml:space="preserve"> seems to be positive</w:t>
      </w:r>
      <w:r w:rsidR="002E732D" w:rsidRPr="008B39DC">
        <w:rPr>
          <w:rFonts w:cstheme="minorHAnsi"/>
        </w:rPr>
        <w:t>, there is wide variation in outcomes for a given ATAR score; i.e., many students with low ATAR scores achieve strong academic results while others with high ATAR scores underperform.</w:t>
      </w:r>
      <w:r w:rsidR="00297F24">
        <w:rPr>
          <w:rFonts w:cstheme="minorHAnsi"/>
        </w:rPr>
        <w:t xml:space="preserve"> </w:t>
      </w:r>
    </w:p>
    <w:p w:rsidR="008912D6" w:rsidRPr="00222F9C" w:rsidRDefault="008912D6" w:rsidP="008912D6">
      <w:pPr>
        <w:pStyle w:val="Tableheading"/>
      </w:pPr>
      <w:r w:rsidRPr="00C74152">
        <w:t xml:space="preserve">Chart </w:t>
      </w:r>
      <w:r w:rsidR="00B3553F">
        <w:t>ES</w:t>
      </w:r>
      <w:r w:rsidRPr="00C74152">
        <w:t xml:space="preserve">1. </w:t>
      </w:r>
      <w:r w:rsidR="002D75E6">
        <w:t xml:space="preserve">Student performance by </w:t>
      </w:r>
      <w:r w:rsidRPr="0049589C">
        <w:t>ATAR</w:t>
      </w:r>
      <w:r w:rsidR="002D75E6">
        <w:t xml:space="preserve"> score and SES, VU students</w:t>
      </w:r>
      <w:r w:rsidRPr="0049589C">
        <w:t xml:space="preserve">, </w:t>
      </w:r>
      <w:r w:rsidRPr="00C74152">
        <w:t>2010-</w:t>
      </w:r>
      <w:r>
        <w:t>20</w:t>
      </w:r>
      <w:r w:rsidRPr="00C74152">
        <w:t>13</w:t>
      </w:r>
      <w:r w:rsidR="005660E1">
        <w:rPr>
          <w:noProof/>
          <w:lang w:eastAsia="en-AU"/>
        </w:rPr>
        <w:drawing>
          <wp:inline distT="0" distB="0" distL="0" distR="0" wp14:anchorId="5CDC17C7" wp14:editId="0289088F">
            <wp:extent cx="4523509" cy="27501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_3_12_2014_Fig_1.emf"/>
                    <pic:cNvPicPr/>
                  </pic:nvPicPr>
                  <pic:blipFill rotWithShape="1">
                    <a:blip r:embed="rId11" cstate="print">
                      <a:extLst>
                        <a:ext uri="{28A0092B-C50C-407E-A947-70E740481C1C}">
                          <a14:useLocalDpi xmlns:a14="http://schemas.microsoft.com/office/drawing/2010/main" val="0"/>
                        </a:ext>
                      </a:extLst>
                    </a:blip>
                    <a:srcRect t="5663" b="4431"/>
                    <a:stretch/>
                  </pic:blipFill>
                  <pic:spPr bwMode="auto">
                    <a:xfrm>
                      <a:off x="0" y="0"/>
                      <a:ext cx="4525200" cy="2751155"/>
                    </a:xfrm>
                    <a:prstGeom prst="rect">
                      <a:avLst/>
                    </a:prstGeom>
                    <a:ln>
                      <a:noFill/>
                    </a:ln>
                    <a:extLst>
                      <a:ext uri="{53640926-AAD7-44D8-BBD7-CCE9431645EC}">
                        <a14:shadowObscured xmlns:a14="http://schemas.microsoft.com/office/drawing/2010/main"/>
                      </a:ext>
                    </a:extLst>
                  </pic:spPr>
                </pic:pic>
              </a:graphicData>
            </a:graphic>
          </wp:inline>
        </w:drawing>
      </w:r>
      <w:r w:rsidR="00222F9C" w:rsidRPr="00222F9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CD155D" w:rsidRPr="00841466" w:rsidRDefault="00297F24" w:rsidP="00CD155D">
      <w:r w:rsidRPr="008B39DC">
        <w:rPr>
          <w:rFonts w:cstheme="minorHAnsi"/>
        </w:rPr>
        <w:t xml:space="preserve">In view of </w:t>
      </w:r>
      <w:r w:rsidR="002E732D" w:rsidRPr="008B39DC">
        <w:t xml:space="preserve">this wide range </w:t>
      </w:r>
      <w:r w:rsidR="004A776D" w:rsidRPr="008B39DC">
        <w:t>of</w:t>
      </w:r>
      <w:r w:rsidR="002E732D" w:rsidRPr="008B39DC">
        <w:t xml:space="preserve"> outcomes, </w:t>
      </w:r>
      <w:r w:rsidR="00FF49B4" w:rsidRPr="008B39DC">
        <w:t>th</w:t>
      </w:r>
      <w:r w:rsidR="002E732D" w:rsidRPr="008B39DC">
        <w:t>is</w:t>
      </w:r>
      <w:r w:rsidR="00FF49B4" w:rsidRPr="008B39DC">
        <w:t xml:space="preserve"> </w:t>
      </w:r>
      <w:r w:rsidR="00A2718D" w:rsidRPr="008B39DC">
        <w:t xml:space="preserve">study </w:t>
      </w:r>
      <w:r w:rsidR="00FF49B4" w:rsidRPr="008B39DC">
        <w:t xml:space="preserve">analysis </w:t>
      </w:r>
      <w:r w:rsidR="00004C8D" w:rsidRPr="008B39DC">
        <w:t xml:space="preserve">goes beyond </w:t>
      </w:r>
      <w:r w:rsidR="00FF49B4" w:rsidRPr="008B39DC">
        <w:t xml:space="preserve">the ‘typical’ student </w:t>
      </w:r>
      <w:r w:rsidR="00004C8D" w:rsidRPr="008B39DC">
        <w:t>to allow for variation in the relationship between ATAR scores and student performance across the distribution of average marks</w:t>
      </w:r>
      <w:r w:rsidR="00CD155D" w:rsidRPr="008B39DC">
        <w:t>.</w:t>
      </w:r>
      <w:r w:rsidR="00CD155D">
        <w:t xml:space="preserve"> T</w:t>
      </w:r>
      <w:r w:rsidR="00004C8D">
        <w:t xml:space="preserve">hus, we </w:t>
      </w:r>
      <w:r w:rsidR="00CD155D">
        <w:t xml:space="preserve">employ </w:t>
      </w:r>
      <w:proofErr w:type="spellStart"/>
      <w:r w:rsidR="00CD155D" w:rsidRPr="00841466">
        <w:t>quantile</w:t>
      </w:r>
      <w:proofErr w:type="spellEnd"/>
      <w:r w:rsidR="00CD155D" w:rsidRPr="00841466">
        <w:t xml:space="preserve"> regression analysis, by </w:t>
      </w:r>
      <w:r w:rsidR="00CD155D">
        <w:t xml:space="preserve">examining quantile segments by mark for </w:t>
      </w:r>
      <w:r w:rsidR="00CD155D" w:rsidRPr="00841466">
        <w:t>both the high and low SES groups</w:t>
      </w:r>
      <w:r w:rsidR="00CD155D">
        <w:t>,</w:t>
      </w:r>
      <w:r w:rsidR="00CD155D" w:rsidRPr="00841466">
        <w:t xml:space="preserve"> and undertak</w:t>
      </w:r>
      <w:r w:rsidR="00CD155D">
        <w:t>ing</w:t>
      </w:r>
      <w:r w:rsidR="00CD155D" w:rsidRPr="00841466">
        <w:t xml:space="preserve"> a regression analysis of each of those quantiles, with the mean student mark as the dependent variable and with a wide range of other explanatory variables in addition to ATAR score. This allows us to analyse the performance of different </w:t>
      </w:r>
      <w:r w:rsidR="00CD155D">
        <w:t xml:space="preserve">SES </w:t>
      </w:r>
      <w:r w:rsidR="00CD155D" w:rsidRPr="00841466">
        <w:t>groups of students separately</w:t>
      </w:r>
      <w:r w:rsidR="00CD155D">
        <w:t>,</w:t>
      </w:r>
      <w:r w:rsidR="00CD155D" w:rsidRPr="00841466">
        <w:t xml:space="preserve"> as well as to incorporate the impact of other factors.</w:t>
      </w:r>
    </w:p>
    <w:p w:rsidR="00FF49B4" w:rsidRDefault="00CD155D" w:rsidP="00D2016F">
      <w:pPr>
        <w:tabs>
          <w:tab w:val="left" w:pos="7938"/>
        </w:tabs>
      </w:pPr>
      <w:r w:rsidRPr="00841466">
        <w:t xml:space="preserve">This application of standard quantile regression still depends on the assumption that the explanatory variables are independent of one another, and in particular that ATAR is independent of the set of other explanatory variables used. </w:t>
      </w:r>
      <w:r>
        <w:t>Overall, t</w:t>
      </w:r>
      <w:r w:rsidRPr="00841466">
        <w:t>his assumption seem</w:t>
      </w:r>
      <w:r>
        <w:t>s</w:t>
      </w:r>
      <w:r w:rsidRPr="00841466">
        <w:t xml:space="preserve"> to be </w:t>
      </w:r>
      <w:r>
        <w:t>satisfied, but some segments do not overlap. To</w:t>
      </w:r>
      <w:r w:rsidRPr="00841466">
        <w:t xml:space="preserve"> correct for this dependency</w:t>
      </w:r>
      <w:r>
        <w:t xml:space="preserve">, </w:t>
      </w:r>
      <w:r w:rsidRPr="00841466">
        <w:t>match</w:t>
      </w:r>
      <w:r>
        <w:t xml:space="preserve">ing estimators are employed </w:t>
      </w:r>
      <w:r w:rsidRPr="00841466">
        <w:t xml:space="preserve">that can identify common support factors and re-balance the ATAR distribution using the estimated weights. </w:t>
      </w:r>
      <w:r>
        <w:t>Q</w:t>
      </w:r>
      <w:r w:rsidRPr="00841466">
        <w:t xml:space="preserve">uantile regressions are </w:t>
      </w:r>
      <w:r>
        <w:t xml:space="preserve">again estimated </w:t>
      </w:r>
      <w:r w:rsidRPr="00841466">
        <w:t>on re-weighted ATAR scores and the other performance variables.</w:t>
      </w:r>
      <w:r>
        <w:t xml:space="preserve"> The details of the application of these methods are provided in the body of the paper, and the results summarised below.</w:t>
      </w:r>
    </w:p>
    <w:p w:rsidR="00B3553F" w:rsidRDefault="00B3553F" w:rsidP="002E1406">
      <w:pPr>
        <w:rPr>
          <w:i/>
          <w:color w:val="1F497D" w:themeColor="text2"/>
        </w:rPr>
      </w:pPr>
    </w:p>
    <w:p w:rsidR="005660E1" w:rsidRDefault="005660E1">
      <w:pPr>
        <w:rPr>
          <w:i/>
          <w:color w:val="1F497D" w:themeColor="text2"/>
        </w:rPr>
      </w:pPr>
      <w:r>
        <w:rPr>
          <w:i/>
          <w:color w:val="1F497D" w:themeColor="text2"/>
        </w:rPr>
        <w:br w:type="page"/>
      </w:r>
    </w:p>
    <w:p w:rsidR="00FF49B4" w:rsidRPr="00D2016F" w:rsidRDefault="00CD155D" w:rsidP="002E1406">
      <w:pPr>
        <w:rPr>
          <w:i/>
          <w:color w:val="1F497D" w:themeColor="text2"/>
        </w:rPr>
      </w:pPr>
      <w:r w:rsidRPr="00D2016F">
        <w:rPr>
          <w:i/>
          <w:color w:val="1F497D" w:themeColor="text2"/>
        </w:rPr>
        <w:lastRenderedPageBreak/>
        <w:t>Results</w:t>
      </w:r>
    </w:p>
    <w:p w:rsidR="00ED2587" w:rsidRDefault="00841466">
      <w:r w:rsidRPr="00D2016F">
        <w:t xml:space="preserve">First, </w:t>
      </w:r>
      <w:r w:rsidR="00ED2587">
        <w:t xml:space="preserve">in the many regressions undertaken here, </w:t>
      </w:r>
      <w:r w:rsidR="00731693" w:rsidRPr="00D2016F">
        <w:t xml:space="preserve">there is a significant </w:t>
      </w:r>
      <w:r w:rsidR="00B7795E" w:rsidRPr="00D2016F">
        <w:t xml:space="preserve">positive </w:t>
      </w:r>
      <w:r w:rsidR="00731693" w:rsidRPr="00D2016F">
        <w:t xml:space="preserve">relationship between </w:t>
      </w:r>
      <w:r w:rsidR="00ED2587">
        <w:t xml:space="preserve">ATAR scores and first year marks for the two SES </w:t>
      </w:r>
      <w:r w:rsidR="00B7795E" w:rsidRPr="00D2016F">
        <w:t>groups</w:t>
      </w:r>
      <w:r w:rsidR="00731693" w:rsidRPr="00D2016F">
        <w:t xml:space="preserve">. </w:t>
      </w:r>
      <w:r w:rsidR="00ED2587">
        <w:t xml:space="preserve">This confirms the standard finding in the literature of a positive correlation between entry score and first year performance. </w:t>
      </w:r>
    </w:p>
    <w:p w:rsidR="00516582" w:rsidRDefault="00731693" w:rsidP="00ED2587">
      <w:r w:rsidRPr="00D2016F">
        <w:t>Second</w:t>
      </w:r>
      <w:r w:rsidR="00DE2B46">
        <w:t>ly</w:t>
      </w:r>
      <w:r w:rsidRPr="00D2016F">
        <w:t>, f</w:t>
      </w:r>
      <w:r w:rsidR="00841466" w:rsidRPr="00D2016F">
        <w:t xml:space="preserve">or any given ATAR score there is a wide variation in marks, </w:t>
      </w:r>
      <w:r w:rsidR="00516582">
        <w:t xml:space="preserve">for both high SES and low SES students. This indicates the importance of both the broad characteristics of students and of unidentifiable individual factors in shaping student outcomes. This diversity of outcomes should be clearly recognised in policy discussions. </w:t>
      </w:r>
    </w:p>
    <w:p w:rsidR="00ED2587" w:rsidRPr="00B446BE" w:rsidRDefault="00DE2B46" w:rsidP="00ED2587">
      <w:r>
        <w:t>Thirdly, i</w:t>
      </w:r>
      <w:r w:rsidR="00ED2587" w:rsidRPr="00841466">
        <w:t>n these regressions</w:t>
      </w:r>
      <w:r w:rsidR="00ED2587">
        <w:t>,</w:t>
      </w:r>
      <w:r w:rsidR="00ED2587" w:rsidRPr="00841466">
        <w:t xml:space="preserve"> </w:t>
      </w:r>
      <w:r>
        <w:t xml:space="preserve">the </w:t>
      </w:r>
      <w:r w:rsidR="00ED2587">
        <w:t xml:space="preserve">other </w:t>
      </w:r>
      <w:r w:rsidR="00ED2587" w:rsidRPr="00841466">
        <w:t>important factors expla</w:t>
      </w:r>
      <w:r w:rsidR="00ED2587">
        <w:t xml:space="preserve">ining student first year marks include </w:t>
      </w:r>
      <w:r w:rsidR="00ED2587" w:rsidRPr="00841466">
        <w:t xml:space="preserve">age and gender (with older students and women both performing better), </w:t>
      </w:r>
      <w:r w:rsidR="00ED2587">
        <w:t xml:space="preserve">with </w:t>
      </w:r>
      <w:r w:rsidR="00ED2587" w:rsidRPr="00841466">
        <w:t xml:space="preserve">NES country of </w:t>
      </w:r>
      <w:r w:rsidR="00ED2587" w:rsidRPr="00B446BE">
        <w:t xml:space="preserve">birth (COB_NES) and NESB (i.e., students who report </w:t>
      </w:r>
      <w:r w:rsidR="005215D4">
        <w:t>a language other than English is spoken</w:t>
      </w:r>
      <w:r w:rsidR="005215D4" w:rsidRPr="00B446BE">
        <w:t xml:space="preserve"> </w:t>
      </w:r>
      <w:r w:rsidR="00ED2587" w:rsidRPr="00B446BE">
        <w:t xml:space="preserve">at home or have a parent born in a non-English speaking country) having a negative impact. There were also some significant differences across faculties, with a negative effect for Business/Law and Engineering/Science students and mixed effects for the Health, Nursing and Sport faculty, as compared to the reference group of Arts, Psychology and Education. </w:t>
      </w:r>
    </w:p>
    <w:p w:rsidR="00ED2587" w:rsidRDefault="00DE2B46">
      <w:r>
        <w:t xml:space="preserve">Fourthly, the </w:t>
      </w:r>
      <w:r w:rsidR="00841466" w:rsidRPr="00D2016F">
        <w:t xml:space="preserve">ATAR/mark relationship </w:t>
      </w:r>
      <w:r w:rsidR="00B6127D">
        <w:t>is a complex and interesting one having regard to both the d</w:t>
      </w:r>
      <w:r w:rsidR="00E41270" w:rsidRPr="00D2016F">
        <w:t>ifferen</w:t>
      </w:r>
      <w:r w:rsidR="00B6127D">
        <w:t>ce</w:t>
      </w:r>
      <w:r w:rsidR="00E41270" w:rsidRPr="00D2016F">
        <w:t xml:space="preserve"> </w:t>
      </w:r>
      <w:r w:rsidR="00841466" w:rsidRPr="00D2016F">
        <w:t>between low and high SES students</w:t>
      </w:r>
      <w:r w:rsidR="00B6127D">
        <w:t xml:space="preserve"> and the role of these other factors</w:t>
      </w:r>
      <w:r w:rsidR="00841466" w:rsidRPr="00D2016F">
        <w:t xml:space="preserve">. </w:t>
      </w:r>
      <w:r w:rsidR="00B6127D">
        <w:t xml:space="preserve">There are three important aspects of this relationship. </w:t>
      </w:r>
    </w:p>
    <w:p w:rsidR="00B73617" w:rsidRDefault="00643D8A" w:rsidP="00B73617">
      <w:pPr>
        <w:pStyle w:val="Chartheading"/>
      </w:pPr>
      <w:bookmarkStart w:id="5" w:name="_Toc417404371"/>
      <w:r w:rsidRPr="00C74152">
        <w:t>Chart ES</w:t>
      </w:r>
      <w:r w:rsidR="008912D6">
        <w:t>2</w:t>
      </w:r>
      <w:r w:rsidRPr="00C74152">
        <w:t xml:space="preserve">. </w:t>
      </w:r>
      <w:r w:rsidR="00B73617" w:rsidRPr="0049589C">
        <w:t xml:space="preserve">Median </w:t>
      </w:r>
      <w:proofErr w:type="spellStart"/>
      <w:r w:rsidR="00B73617">
        <w:t>d</w:t>
      </w:r>
      <w:r w:rsidR="00B73617" w:rsidRPr="0049589C">
        <w:t>ecile</w:t>
      </w:r>
      <w:proofErr w:type="spellEnd"/>
      <w:r w:rsidR="00B73617" w:rsidRPr="0049589C">
        <w:t xml:space="preserve"> </w:t>
      </w:r>
      <w:r w:rsidR="00B73617">
        <w:t>conditional p</w:t>
      </w:r>
      <w:r w:rsidR="00B73617" w:rsidRPr="0049589C">
        <w:t xml:space="preserve">redictions of student performance by ATAR, </w:t>
      </w:r>
      <w:r w:rsidR="00B73617" w:rsidRPr="00C74152">
        <w:t>2010-</w:t>
      </w:r>
      <w:r w:rsidR="00B73617">
        <w:t>20</w:t>
      </w:r>
      <w:r w:rsidR="00B73617" w:rsidRPr="00C74152">
        <w:t>13</w:t>
      </w:r>
      <w:bookmarkEnd w:id="5"/>
      <w:r w:rsidR="00B8606C">
        <w:rPr>
          <w:noProof/>
          <w:lang w:eastAsia="en-AU"/>
        </w:rPr>
        <w:drawing>
          <wp:inline distT="0" distB="0" distL="0" distR="0" wp14:anchorId="6028A9FB" wp14:editId="130DFE91">
            <wp:extent cx="4184073" cy="2812473"/>
            <wp:effectExtent l="0" t="0" r="6985" b="6985"/>
            <wp:docPr id="3" name="Picture 3" descr="C:\My Documents\RESEARCH\VU Student Segments\150501_NCSEHE_PC5_Fig_7.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My Documents\RESEARCH\VU Student Segments\150501_NCSEHE_PC5_Fig_7.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979" b="3128"/>
                    <a:stretch/>
                  </pic:blipFill>
                  <pic:spPr bwMode="auto">
                    <a:xfrm>
                      <a:off x="0" y="0"/>
                      <a:ext cx="4183200" cy="2811886"/>
                    </a:xfrm>
                    <a:prstGeom prst="rect">
                      <a:avLst/>
                    </a:prstGeom>
                    <a:noFill/>
                    <a:ln>
                      <a:noFill/>
                    </a:ln>
                    <a:extLst>
                      <a:ext uri="{53640926-AAD7-44D8-BBD7-CCE9431645EC}">
                        <a14:shadowObscured xmlns:a14="http://schemas.microsoft.com/office/drawing/2010/main"/>
                      </a:ext>
                    </a:extLst>
                  </pic:spPr>
                </pic:pic>
              </a:graphicData>
            </a:graphic>
          </wp:inline>
        </w:drawing>
      </w:r>
    </w:p>
    <w:p w:rsidR="0092101C" w:rsidRDefault="0092101C">
      <w:pPr>
        <w:pStyle w:val="Chartheading"/>
      </w:pPr>
    </w:p>
    <w:p w:rsidR="00D84BF6" w:rsidRDefault="00D84BF6" w:rsidP="00D84BF6">
      <w:r>
        <w:t xml:space="preserve">The </w:t>
      </w:r>
      <w:r w:rsidRPr="00D2016F">
        <w:t>‘pure’ ATAR</w:t>
      </w:r>
      <w:r>
        <w:t xml:space="preserve">/mark relationship is estimated </w:t>
      </w:r>
      <w:r w:rsidRPr="00D2016F">
        <w:t xml:space="preserve">for </w:t>
      </w:r>
      <w:r>
        <w:t xml:space="preserve">the </w:t>
      </w:r>
      <w:r w:rsidRPr="00D2016F">
        <w:t xml:space="preserve">median outcomes group (i.e., the median </w:t>
      </w:r>
      <w:proofErr w:type="spellStart"/>
      <w:r w:rsidRPr="00D2016F">
        <w:t>decile</w:t>
      </w:r>
      <w:proofErr w:type="spellEnd"/>
      <w:r w:rsidRPr="00D2016F">
        <w:t xml:space="preserve"> of </w:t>
      </w:r>
      <w:r>
        <w:t>m</w:t>
      </w:r>
      <w:r w:rsidRPr="00D2016F">
        <w:t>ark</w:t>
      </w:r>
      <w:r>
        <w:t>s</w:t>
      </w:r>
      <w:r w:rsidRPr="00D2016F">
        <w:t>) implied by the matched data for the two SES groups</w:t>
      </w:r>
      <w:r>
        <w:t>,</w:t>
      </w:r>
      <w:r w:rsidRPr="00D2016F">
        <w:t xml:space="preserve"> by conditioning on the other identified factors that shape outcomes (that is, </w:t>
      </w:r>
      <w:r>
        <w:t xml:space="preserve">by setting </w:t>
      </w:r>
      <w:r w:rsidRPr="00D2016F">
        <w:t xml:space="preserve">other things equal). </w:t>
      </w:r>
      <w:r>
        <w:t xml:space="preserve">The results are shown in Chart ES2. They </w:t>
      </w:r>
      <w:r w:rsidRPr="00D2016F">
        <w:t>show that</w:t>
      </w:r>
      <w:r>
        <w:t>, on this basis,</w:t>
      </w:r>
      <w:r w:rsidRPr="00D2016F">
        <w:t xml:space="preserve"> low SES students achieve higher mean marks for a given ATAR score than high SES students. This discrepancy tends to increase as the entry score rises, with the gap being particularly marked for higher ATAR scores.</w:t>
      </w:r>
      <w:r>
        <w:t xml:space="preserve"> In other words, Chart ES2 shows that, if </w:t>
      </w:r>
      <w:r>
        <w:lastRenderedPageBreak/>
        <w:t>the identified factors are equal, low SES students tend to get higher first year marks for a given ATAR score than students from high SES backgrounds.</w:t>
      </w:r>
    </w:p>
    <w:p w:rsidR="005B543D" w:rsidRDefault="005B543D">
      <w:r>
        <w:t xml:space="preserve">On the other hand, </w:t>
      </w:r>
      <w:r w:rsidRPr="00E949CD">
        <w:t>Chart ES</w:t>
      </w:r>
      <w:r w:rsidR="008912D6">
        <w:t>3</w:t>
      </w:r>
      <w:r w:rsidRPr="00E949CD">
        <w:t xml:space="preserve"> illustrates the relationship between ATAR scores and marks for the median groups </w:t>
      </w:r>
      <w:r>
        <w:t xml:space="preserve">on the basis of including rather than controlling for the </w:t>
      </w:r>
      <w:r w:rsidRPr="00E949CD">
        <w:t xml:space="preserve">other factors and </w:t>
      </w:r>
      <w:r>
        <w:t xml:space="preserve">hence </w:t>
      </w:r>
      <w:r w:rsidRPr="008B39DC">
        <w:t xml:space="preserve">allowing </w:t>
      </w:r>
      <w:r w:rsidR="0028401C" w:rsidRPr="008B39DC">
        <w:t xml:space="preserve">student characteristics to influence total </w:t>
      </w:r>
      <w:r w:rsidRPr="008B39DC">
        <w:t>outcomes for</w:t>
      </w:r>
      <w:r w:rsidRPr="00E949CD">
        <w:t xml:space="preserve"> the two SES groups. The 95% confidence intervals are shown by the dotted lines around the central solid lines and the vertical dotted lines indicate the median ATAR score for the two SES groups. This chart again indicates a significant positive ATAR gradient in the final results but a better overall performance by the high SES group for most of the students in the median group.</w:t>
      </w:r>
      <w:r>
        <w:t xml:space="preserve"> </w:t>
      </w:r>
    </w:p>
    <w:p w:rsidR="009B1F3E" w:rsidRDefault="009B1F3E">
      <w:r>
        <w:t>Taken together, Charts ES</w:t>
      </w:r>
      <w:r w:rsidR="008912D6">
        <w:t>2</w:t>
      </w:r>
      <w:r>
        <w:t xml:space="preserve"> and ES</w:t>
      </w:r>
      <w:r w:rsidR="008912D6">
        <w:t>3</w:t>
      </w:r>
      <w:r>
        <w:t xml:space="preserve"> show that, after controlling for the modelled factors affecting student performance, low SES students tend to get better marks for a given ATAR score than high SESE students, but that this no longer holds if the effect of the other factors on performance is included. </w:t>
      </w:r>
    </w:p>
    <w:p w:rsidR="0092101C" w:rsidRDefault="009B1F3E">
      <w:pPr>
        <w:rPr>
          <w:rFonts w:eastAsia="Calibri" w:cstheme="minorHAnsi"/>
          <w:b/>
          <w:color w:val="002060"/>
          <w:sz w:val="20"/>
          <w:szCs w:val="20"/>
          <w:lang w:eastAsia="en-US"/>
        </w:rPr>
      </w:pPr>
      <w:r>
        <w:t>It is noticeable also that both charts show that there is a stronger positive gradient between ATAR score and first year mark for low SES than for high SES st</w:t>
      </w:r>
      <w:r w:rsidR="002E1406">
        <w:t xml:space="preserve">udents. Moving along the ATAR range, </w:t>
      </w:r>
      <w:r w:rsidRPr="00B446BE">
        <w:t>one extra ATAR point for low</w:t>
      </w:r>
      <w:r w:rsidRPr="00FC0165">
        <w:t xml:space="preserve"> SES students</w:t>
      </w:r>
      <w:r w:rsidR="002E1406">
        <w:t xml:space="preserve"> </w:t>
      </w:r>
      <w:r w:rsidRPr="00FC0165">
        <w:t xml:space="preserve">tends to </w:t>
      </w:r>
      <w:r>
        <w:t xml:space="preserve">result in </w:t>
      </w:r>
      <w:r w:rsidR="002E1406">
        <w:t xml:space="preserve">a bigger increment in </w:t>
      </w:r>
      <w:r>
        <w:t xml:space="preserve">academic </w:t>
      </w:r>
      <w:r w:rsidRPr="00FC0165">
        <w:t>perform</w:t>
      </w:r>
      <w:r>
        <w:t>ance</w:t>
      </w:r>
      <w:r w:rsidRPr="00FC0165">
        <w:t xml:space="preserve"> than </w:t>
      </w:r>
      <w:r w:rsidR="002E1406">
        <w:t xml:space="preserve">for </w:t>
      </w:r>
      <w:r w:rsidRPr="00FC0165">
        <w:t>high SES students.</w:t>
      </w:r>
    </w:p>
    <w:p w:rsidR="00B73617" w:rsidRDefault="00B73617" w:rsidP="00B73617">
      <w:pPr>
        <w:pStyle w:val="Chartheading"/>
      </w:pPr>
      <w:bookmarkStart w:id="6" w:name="_Toc417404372"/>
      <w:r w:rsidRPr="00C74152">
        <w:t>Chart ES</w:t>
      </w:r>
      <w:r w:rsidR="008912D6">
        <w:t>3</w:t>
      </w:r>
      <w:r w:rsidRPr="00C74152">
        <w:t xml:space="preserve">. Median </w:t>
      </w:r>
      <w:proofErr w:type="spellStart"/>
      <w:r>
        <w:t>d</w:t>
      </w:r>
      <w:r w:rsidRPr="00C74152">
        <w:t>ecile</w:t>
      </w:r>
      <w:proofErr w:type="spellEnd"/>
      <w:r w:rsidRPr="00C74152">
        <w:t xml:space="preserve"> </w:t>
      </w:r>
      <w:r>
        <w:t>p</w:t>
      </w:r>
      <w:r w:rsidRPr="00C74152">
        <w:t>redictions of student performance by SES group, 2010-</w:t>
      </w:r>
      <w:r>
        <w:t>20</w:t>
      </w:r>
      <w:r w:rsidRPr="00C74152">
        <w:t>13</w:t>
      </w:r>
      <w:bookmarkEnd w:id="6"/>
      <w:r w:rsidR="006E5532">
        <w:rPr>
          <w:noProof/>
          <w:lang w:eastAsia="en-AU"/>
        </w:rPr>
        <w:drawing>
          <wp:inline distT="0" distB="0" distL="0" distR="0" wp14:anchorId="5A338321" wp14:editId="053A617C">
            <wp:extent cx="4184073" cy="2798618"/>
            <wp:effectExtent l="0" t="0" r="6985" b="1905"/>
            <wp:docPr id="4" name="Picture 4" descr="C:\My Documents\RESEARCH\VU Student Segments\150501_NCSEHE_PC5_Fig_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My Documents\RESEARCH\VU Student Segments\150501_NCSEHE_PC5_Fig_8.em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753" b="3808"/>
                    <a:stretch/>
                  </pic:blipFill>
                  <pic:spPr bwMode="auto">
                    <a:xfrm>
                      <a:off x="0" y="0"/>
                      <a:ext cx="4183200" cy="2798034"/>
                    </a:xfrm>
                    <a:prstGeom prst="rect">
                      <a:avLst/>
                    </a:prstGeom>
                    <a:noFill/>
                    <a:ln>
                      <a:noFill/>
                    </a:ln>
                    <a:extLst>
                      <a:ext uri="{53640926-AAD7-44D8-BBD7-CCE9431645EC}">
                        <a14:shadowObscured xmlns:a14="http://schemas.microsoft.com/office/drawing/2010/main"/>
                      </a:ext>
                    </a:extLst>
                  </pic:spPr>
                </pic:pic>
              </a:graphicData>
            </a:graphic>
          </wp:inline>
        </w:drawing>
      </w:r>
    </w:p>
    <w:p w:rsidR="00501CE4" w:rsidRDefault="00501CE4" w:rsidP="00FE46F8"/>
    <w:p w:rsidR="00ED2587" w:rsidRDefault="00ED2587" w:rsidP="00ED2587">
      <w:r w:rsidRPr="00B446BE">
        <w:t xml:space="preserve">For robustness, a more standard measure of low SES (i.e., the lowest 25% of the SEIFA index at the postcode and national level) is also used to distinguish between low and high SES. The results </w:t>
      </w:r>
      <w:r w:rsidR="002E1406">
        <w:t xml:space="preserve">are </w:t>
      </w:r>
      <w:r w:rsidRPr="00B446BE">
        <w:t xml:space="preserve">similar except that the significant difference in the ATAR gradient between low and high SES students </w:t>
      </w:r>
      <w:r w:rsidRPr="008B39DC">
        <w:t>disappears</w:t>
      </w:r>
      <w:r w:rsidR="006D6A6F" w:rsidRPr="008B39DC">
        <w:t xml:space="preserve"> and the unexplained variation in performance increases</w:t>
      </w:r>
      <w:r w:rsidRPr="008B39DC">
        <w:t>.</w:t>
      </w:r>
      <w:r w:rsidRPr="00B446BE">
        <w:t xml:space="preserve"> This result provides some support for a hybrid measure of low SES in future research.</w:t>
      </w:r>
    </w:p>
    <w:p w:rsidR="00ED2587" w:rsidRPr="00841466" w:rsidRDefault="00ED2587" w:rsidP="00ED2587">
      <w:r w:rsidRPr="00E949CD">
        <w:t>Finally, while high SES students on average get better marks than low SES students, there is little evidence that this difference varies with school quality.</w:t>
      </w:r>
    </w:p>
    <w:p w:rsidR="00841466" w:rsidRDefault="00841466" w:rsidP="00841466">
      <w:pPr>
        <w:rPr>
          <w:i/>
          <w:color w:val="1F497D" w:themeColor="text2"/>
        </w:rPr>
      </w:pPr>
      <w:r w:rsidRPr="00841466">
        <w:rPr>
          <w:i/>
          <w:color w:val="1F497D" w:themeColor="text2"/>
        </w:rPr>
        <w:lastRenderedPageBreak/>
        <w:t>Conclusions</w:t>
      </w:r>
    </w:p>
    <w:p w:rsidR="0006255E" w:rsidRPr="00A37A77" w:rsidRDefault="00F96F94" w:rsidP="00F96F94">
      <w:r>
        <w:t>Th</w:t>
      </w:r>
      <w:r w:rsidR="002E1406">
        <w:t>is</w:t>
      </w:r>
      <w:r>
        <w:t xml:space="preserve"> matched </w:t>
      </w:r>
      <w:proofErr w:type="spellStart"/>
      <w:r>
        <w:t>quantile</w:t>
      </w:r>
      <w:proofErr w:type="spellEnd"/>
      <w:r>
        <w:t xml:space="preserve"> analysis supports many </w:t>
      </w:r>
      <w:r w:rsidR="00F7208B">
        <w:t xml:space="preserve">of the </w:t>
      </w:r>
      <w:r>
        <w:t xml:space="preserve">conclusions of the </w:t>
      </w:r>
      <w:r w:rsidR="002E1406">
        <w:t>simpler analyses undertaken</w:t>
      </w:r>
      <w:r>
        <w:t xml:space="preserve">, while putting </w:t>
      </w:r>
      <w:r w:rsidR="001D0A3E">
        <w:t xml:space="preserve">it </w:t>
      </w:r>
      <w:r>
        <w:t xml:space="preserve">in a more rigorous and complete context. </w:t>
      </w:r>
      <w:r w:rsidRPr="00841466">
        <w:t xml:space="preserve">First, </w:t>
      </w:r>
      <w:r>
        <w:t xml:space="preserve">there is </w:t>
      </w:r>
      <w:r w:rsidR="00F526E8">
        <w:t xml:space="preserve">again </w:t>
      </w:r>
      <w:r>
        <w:t>evidence of a</w:t>
      </w:r>
      <w:r w:rsidRPr="00841466">
        <w:t xml:space="preserve"> positive </w:t>
      </w:r>
      <w:r w:rsidR="00C63FA5">
        <w:t xml:space="preserve">and statistically significant </w:t>
      </w:r>
      <w:r w:rsidRPr="00841466">
        <w:t>relationship between ATAR and mean first year mark</w:t>
      </w:r>
      <w:r w:rsidR="001D0A3E">
        <w:t>s</w:t>
      </w:r>
      <w:r w:rsidRPr="00841466">
        <w:t xml:space="preserve">, </w:t>
      </w:r>
      <w:r w:rsidR="00C63FA5">
        <w:t xml:space="preserve">but </w:t>
      </w:r>
      <w:r>
        <w:t xml:space="preserve">other factors such as </w:t>
      </w:r>
      <w:r w:rsidR="00A27478">
        <w:t xml:space="preserve">age, gender and NES status, </w:t>
      </w:r>
      <w:r w:rsidR="00C63FA5">
        <w:t xml:space="preserve">are also </w:t>
      </w:r>
      <w:r w:rsidR="00A27478">
        <w:t xml:space="preserve">important in explaining first year outcomes. </w:t>
      </w:r>
      <w:r w:rsidRPr="00841466">
        <w:t xml:space="preserve">Secondly, </w:t>
      </w:r>
      <w:r w:rsidR="00A27478">
        <w:t xml:space="preserve">the ATAR </w:t>
      </w:r>
      <w:r w:rsidR="00A27478" w:rsidRPr="00A37A77">
        <w:t xml:space="preserve">gradient is </w:t>
      </w:r>
      <w:r w:rsidR="00F526E8" w:rsidRPr="00A37A77">
        <w:t xml:space="preserve">still </w:t>
      </w:r>
      <w:r w:rsidR="00C63FA5" w:rsidRPr="00A37A77">
        <w:t xml:space="preserve">higher </w:t>
      </w:r>
      <w:r w:rsidR="00A27478" w:rsidRPr="00A37A77">
        <w:t xml:space="preserve">for low SES than for high SES students. </w:t>
      </w:r>
    </w:p>
    <w:p w:rsidR="00A27478" w:rsidRPr="00A37A77" w:rsidRDefault="0006255E" w:rsidP="00F96F94">
      <w:r w:rsidRPr="00A37A77">
        <w:t>Evidence from this study indicates that low SES students who achieved relatively high ATAR scores, in spite of their disadvantaged backgrounds, tend to outperform their high SES peers in their first year of study</w:t>
      </w:r>
      <w:r w:rsidR="002E1406">
        <w:t>, other things being equal</w:t>
      </w:r>
      <w:r w:rsidRPr="00A37A77">
        <w:t>.</w:t>
      </w:r>
      <w:r w:rsidR="00A16163" w:rsidRPr="00A37A77">
        <w:t xml:space="preserve"> </w:t>
      </w:r>
      <w:r w:rsidR="00A5489F" w:rsidRPr="00A37A77">
        <w:t>Also, the findings of this study reinforce the importance of ensuring that universities continue to provide enhanced support to low SES students with low ATAR scores</w:t>
      </w:r>
      <w:r w:rsidR="001138EB">
        <w:t>,</w:t>
      </w:r>
      <w:r w:rsidR="00A5489F" w:rsidRPr="00A37A77">
        <w:t xml:space="preserve"> in order to assist them to succeed in their studies.</w:t>
      </w:r>
    </w:p>
    <w:p w:rsidR="007C3AD5" w:rsidRPr="00A37A77" w:rsidRDefault="00A27478">
      <w:r w:rsidRPr="00A37A77">
        <w:t xml:space="preserve">There is also evidence that </w:t>
      </w:r>
      <w:r w:rsidR="00C63FA5" w:rsidRPr="00A37A77">
        <w:t xml:space="preserve">academic </w:t>
      </w:r>
      <w:r w:rsidRPr="00A37A77">
        <w:t>outcomes differ across the faculties of Victoria University</w:t>
      </w:r>
      <w:r w:rsidR="00F96F94" w:rsidRPr="00A37A77">
        <w:t xml:space="preserve">, </w:t>
      </w:r>
      <w:r w:rsidR="00C63FA5" w:rsidRPr="00A37A77">
        <w:t xml:space="preserve">do not </w:t>
      </w:r>
      <w:r w:rsidR="009D631B" w:rsidRPr="00A37A77">
        <w:t xml:space="preserve">relate closely to </w:t>
      </w:r>
      <w:r w:rsidR="006D35EA" w:rsidRPr="00A37A77">
        <w:t>school quality</w:t>
      </w:r>
      <w:r w:rsidR="009D631B" w:rsidRPr="00A37A77">
        <w:t>, and are stronger for females, mature-aged students and those born overseas from a NES country</w:t>
      </w:r>
      <w:r w:rsidR="006D35EA" w:rsidRPr="00A37A77">
        <w:t xml:space="preserve">. </w:t>
      </w:r>
      <w:r w:rsidR="009D631B" w:rsidRPr="00A37A77">
        <w:t>Yet, linguistic diversity at home seems to be a disadvantage</w:t>
      </w:r>
      <w:r w:rsidR="00A47464" w:rsidRPr="00A37A77">
        <w:t>, with students where English is not the language spoken at home tending to have lower first year marks</w:t>
      </w:r>
      <w:r w:rsidR="002E1406">
        <w:t xml:space="preserve">, although the importance of this factor seems to have reduced over time. </w:t>
      </w:r>
    </w:p>
    <w:p w:rsidR="00F22EF7" w:rsidRPr="00C74152" w:rsidRDefault="00E4285D">
      <w:r>
        <w:t xml:space="preserve">Further, </w:t>
      </w:r>
      <w:r w:rsidR="00534E1E" w:rsidRPr="00A37A77">
        <w:t>a potential limitation of this study may concern the measurement of the hybrid low SES indicator that may have wrongly assigned some students in the wrong SES group, as</w:t>
      </w:r>
      <w:r w:rsidR="006B20EB" w:rsidRPr="00A37A77">
        <w:t xml:space="preserve"> it</w:t>
      </w:r>
      <w:r w:rsidR="00534E1E" w:rsidRPr="00A37A77">
        <w:t xml:space="preserve"> is often the case with new hybrid and multi-dimensional indicators in social sciences. This possibility</w:t>
      </w:r>
      <w:r w:rsidR="001D0A3E">
        <w:t>,</w:t>
      </w:r>
      <w:r w:rsidR="00534E1E" w:rsidRPr="00A37A77">
        <w:t xml:space="preserve"> as well as </w:t>
      </w:r>
      <w:r w:rsidR="00764A0E" w:rsidRPr="00A37A77">
        <w:t xml:space="preserve">the </w:t>
      </w:r>
      <w:r w:rsidR="00534E1E" w:rsidRPr="00A37A77">
        <w:t xml:space="preserve">scope </w:t>
      </w:r>
      <w:r w:rsidR="00534E1E" w:rsidRPr="00C74152">
        <w:t>f</w:t>
      </w:r>
      <w:r w:rsidR="00764A0E" w:rsidRPr="00C74152">
        <w:t>or</w:t>
      </w:r>
      <w:r w:rsidR="00534E1E" w:rsidRPr="00C74152">
        <w:t xml:space="preserve"> refinement of the measure</w:t>
      </w:r>
      <w:r w:rsidR="001D0A3E">
        <w:t>,</w:t>
      </w:r>
      <w:r w:rsidR="00534E1E" w:rsidRPr="00C74152">
        <w:t xml:space="preserve"> needs to be </w:t>
      </w:r>
      <w:r w:rsidR="00F22EF7" w:rsidRPr="00C74152">
        <w:t>investigated further in the future.</w:t>
      </w:r>
    </w:p>
    <w:p w:rsidR="00E4285D" w:rsidRDefault="00E4285D" w:rsidP="00E4285D">
      <w:r w:rsidRPr="00C74152">
        <w:t>Finally, although ATAR scores age, gender, NESB, field of study and school quality</w:t>
      </w:r>
      <w:r w:rsidR="001D0A3E">
        <w:t xml:space="preserve"> all</w:t>
      </w:r>
      <w:r w:rsidRPr="00C74152">
        <w:t xml:space="preserve"> play a role in explaining student outcomes at VU, there is much left unexplained in this </w:t>
      </w:r>
      <w:proofErr w:type="gramStart"/>
      <w:r w:rsidRPr="00C74152">
        <w:t>study.</w:t>
      </w:r>
      <w:proofErr w:type="gramEnd"/>
      <w:r w:rsidRPr="00C74152">
        <w:t xml:space="preserve"> Future </w:t>
      </w:r>
      <w:r w:rsidR="00D959BD" w:rsidRPr="00C74152">
        <w:t xml:space="preserve">work </w:t>
      </w:r>
      <w:r w:rsidRPr="00C74152">
        <w:t xml:space="preserve">ought to examine additional factors, such as </w:t>
      </w:r>
      <w:r w:rsidR="00D959BD" w:rsidRPr="00C74152">
        <w:t>tertiary teaching quality, diversity in student cohorts and attrition</w:t>
      </w:r>
      <w:r w:rsidR="001D0A3E">
        <w:t>,</w:t>
      </w:r>
      <w:r w:rsidR="00D959BD" w:rsidRPr="00C74152">
        <w:t xml:space="preserve"> </w:t>
      </w:r>
      <w:r w:rsidRPr="00C74152">
        <w:t>and the role of diverse entry pathways to higher education.</w:t>
      </w:r>
      <w:r>
        <w:t xml:space="preserve"> </w:t>
      </w:r>
    </w:p>
    <w:p w:rsidR="00E4285D" w:rsidRDefault="00E4285D"/>
    <w:p w:rsidR="00F96F94" w:rsidRDefault="00F96F94">
      <w:pPr>
        <w:rPr>
          <w:rFonts w:asciiTheme="majorHAnsi" w:eastAsiaTheme="majorEastAsia" w:hAnsiTheme="majorHAnsi" w:cstheme="majorBidi"/>
          <w:b/>
          <w:bCs/>
          <w:color w:val="365F91" w:themeColor="accent1" w:themeShade="BF"/>
          <w:sz w:val="26"/>
          <w:szCs w:val="28"/>
        </w:rPr>
      </w:pPr>
      <w:r>
        <w:br w:type="page"/>
      </w:r>
    </w:p>
    <w:p w:rsidR="00F50490" w:rsidRDefault="0056190D" w:rsidP="00D25D9B">
      <w:pPr>
        <w:pStyle w:val="Heading1"/>
      </w:pPr>
      <w:bookmarkStart w:id="7" w:name="_Toc415663149"/>
      <w:r>
        <w:lastRenderedPageBreak/>
        <w:t xml:space="preserve">1. </w:t>
      </w:r>
      <w:r w:rsidR="00F50490">
        <w:t>Background</w:t>
      </w:r>
      <w:bookmarkEnd w:id="7"/>
    </w:p>
    <w:p w:rsidR="00200BA2" w:rsidRDefault="00BF506B" w:rsidP="00BF506B">
      <w:r>
        <w:t xml:space="preserve">This study </w:t>
      </w:r>
      <w:r w:rsidR="003904EB">
        <w:t xml:space="preserve">uses </w:t>
      </w:r>
      <w:r>
        <w:t>data from Victoria University on domestic students entering</w:t>
      </w:r>
      <w:r w:rsidR="00836D59">
        <w:t xml:space="preserve"> higher education from 2009</w:t>
      </w:r>
      <w:r w:rsidR="00D26827">
        <w:t>-2013</w:t>
      </w:r>
      <w:r>
        <w:t xml:space="preserve"> to examine the role of entry score</w:t>
      </w:r>
      <w:r w:rsidR="003904EB">
        <w:t>s</w:t>
      </w:r>
      <w:r>
        <w:t xml:space="preserve"> and </w:t>
      </w:r>
      <w:r w:rsidR="001D0A3E">
        <w:t>socio-economic status (</w:t>
      </w:r>
      <w:r>
        <w:t>SES</w:t>
      </w:r>
      <w:r w:rsidR="001D0A3E">
        <w:t>)</w:t>
      </w:r>
      <w:r>
        <w:t>, among other factors, in shaping student performance in the</w:t>
      </w:r>
      <w:r w:rsidR="001D0A3E">
        <w:t>ir</w:t>
      </w:r>
      <w:r>
        <w:t xml:space="preserve"> first year of university</w:t>
      </w:r>
      <w:r w:rsidRPr="00450DC9">
        <w:t>.</w:t>
      </w:r>
      <w:r w:rsidR="00200BA2" w:rsidRPr="00450DC9">
        <w:t xml:space="preserve"> </w:t>
      </w:r>
      <w:r w:rsidR="00450DC9">
        <w:t>T</w:t>
      </w:r>
      <w:r w:rsidR="003904EB" w:rsidRPr="00450DC9">
        <w:t>he 2009-</w:t>
      </w:r>
      <w:r w:rsidR="00525151">
        <w:t>20</w:t>
      </w:r>
      <w:r w:rsidR="003904EB" w:rsidRPr="00450DC9">
        <w:t xml:space="preserve">13 </w:t>
      </w:r>
      <w:proofErr w:type="gramStart"/>
      <w:r w:rsidR="003904EB" w:rsidRPr="00450DC9">
        <w:t>period</w:t>
      </w:r>
      <w:proofErr w:type="gramEnd"/>
      <w:r w:rsidR="003904EB" w:rsidRPr="00450DC9">
        <w:t xml:space="preserve"> </w:t>
      </w:r>
      <w:r w:rsidRPr="00450DC9">
        <w:t xml:space="preserve">should be of interest </w:t>
      </w:r>
      <w:r w:rsidR="003904EB" w:rsidRPr="00450DC9">
        <w:t xml:space="preserve">because </w:t>
      </w:r>
      <w:r w:rsidRPr="00450DC9">
        <w:t>policy, institutional and input variables have changed significantly over this time</w:t>
      </w:r>
      <w:r w:rsidRPr="00F07EEF">
        <w:t>.</w:t>
      </w:r>
      <w:r>
        <w:t xml:space="preserve">  </w:t>
      </w:r>
    </w:p>
    <w:p w:rsidR="00BF506B" w:rsidRDefault="00D26827" w:rsidP="00BF506B">
      <w:pPr>
        <w:rPr>
          <w:rFonts w:eastAsia="Calibri" w:cstheme="minorHAnsi"/>
        </w:rPr>
      </w:pPr>
      <w:r>
        <w:rPr>
          <w:rFonts w:eastAsia="Calibri" w:cstheme="minorHAnsi"/>
        </w:rPr>
        <w:t xml:space="preserve">A key </w:t>
      </w:r>
      <w:r w:rsidR="00BF506B">
        <w:rPr>
          <w:rFonts w:eastAsia="Calibri" w:cstheme="minorHAnsi"/>
        </w:rPr>
        <w:t xml:space="preserve">issue for this study </w:t>
      </w:r>
      <w:r w:rsidR="00273BE5">
        <w:rPr>
          <w:rFonts w:eastAsia="Calibri" w:cstheme="minorHAnsi"/>
        </w:rPr>
        <w:t xml:space="preserve">is </w:t>
      </w:r>
      <w:r w:rsidR="00BF506B">
        <w:rPr>
          <w:rFonts w:eastAsia="Calibri" w:cstheme="minorHAnsi"/>
        </w:rPr>
        <w:t>how the effects of low SES interact with low entry scores</w:t>
      </w:r>
      <w:r w:rsidR="00200BA2">
        <w:rPr>
          <w:rFonts w:eastAsia="Calibri" w:cstheme="minorHAnsi"/>
        </w:rPr>
        <w:t xml:space="preserve">. </w:t>
      </w:r>
      <w:r w:rsidR="00BF506B">
        <w:rPr>
          <w:rFonts w:eastAsia="Calibri" w:cstheme="minorHAnsi"/>
        </w:rPr>
        <w:t xml:space="preserve">Is there a different relationship between entry score and performance for different SES </w:t>
      </w:r>
      <w:r w:rsidR="00B2422E">
        <w:rPr>
          <w:rFonts w:eastAsia="Calibri" w:cstheme="minorHAnsi"/>
        </w:rPr>
        <w:t>group</w:t>
      </w:r>
      <w:r w:rsidR="00BF506B">
        <w:rPr>
          <w:rFonts w:eastAsia="Calibri" w:cstheme="minorHAnsi"/>
        </w:rPr>
        <w:t>s</w:t>
      </w:r>
      <w:r w:rsidR="00B2422E">
        <w:rPr>
          <w:rFonts w:eastAsia="Calibri" w:cstheme="minorHAnsi"/>
        </w:rPr>
        <w:t>?</w:t>
      </w:r>
      <w:r w:rsidR="00BF506B">
        <w:rPr>
          <w:rFonts w:eastAsia="Calibri" w:cstheme="minorHAnsi"/>
        </w:rPr>
        <w:t xml:space="preserve"> If low entry scores mainly reflect the impact of SES rather than ability, ability might reassert itself with good </w:t>
      </w:r>
      <w:r w:rsidR="00625888">
        <w:rPr>
          <w:rFonts w:eastAsia="Calibri" w:cstheme="minorHAnsi"/>
        </w:rPr>
        <w:t xml:space="preserve">university </w:t>
      </w:r>
      <w:r w:rsidR="00BF506B">
        <w:rPr>
          <w:rFonts w:eastAsia="Calibri" w:cstheme="minorHAnsi"/>
        </w:rPr>
        <w:t>performance. But if</w:t>
      </w:r>
      <w:r w:rsidR="00625888">
        <w:rPr>
          <w:rFonts w:eastAsia="Calibri" w:cstheme="minorHAnsi"/>
        </w:rPr>
        <w:t xml:space="preserve"> </w:t>
      </w:r>
      <w:r w:rsidR="00BF506B">
        <w:rPr>
          <w:rFonts w:eastAsia="Calibri" w:cstheme="minorHAnsi"/>
        </w:rPr>
        <w:t>high</w:t>
      </w:r>
      <w:r w:rsidR="00625888">
        <w:rPr>
          <w:rFonts w:eastAsia="Calibri" w:cstheme="minorHAnsi"/>
        </w:rPr>
        <w:t xml:space="preserve"> SES do</w:t>
      </w:r>
      <w:r>
        <w:rPr>
          <w:rFonts w:eastAsia="Calibri" w:cstheme="minorHAnsi"/>
        </w:rPr>
        <w:t>es</w:t>
      </w:r>
      <w:r w:rsidR="00625888">
        <w:rPr>
          <w:rFonts w:eastAsia="Calibri" w:cstheme="minorHAnsi"/>
        </w:rPr>
        <w:t xml:space="preserve"> not distort entry scores relative to </w:t>
      </w:r>
      <w:r w:rsidR="00BF506B">
        <w:rPr>
          <w:rFonts w:eastAsia="Calibri" w:cstheme="minorHAnsi"/>
        </w:rPr>
        <w:t>ability, lower performance might be expected</w:t>
      </w:r>
      <w:r w:rsidR="00625888">
        <w:rPr>
          <w:rFonts w:eastAsia="Calibri" w:cstheme="minorHAnsi"/>
        </w:rPr>
        <w:t xml:space="preserve"> to be correlated with low entry scores</w:t>
      </w:r>
      <w:r w:rsidR="00BF506B">
        <w:rPr>
          <w:rFonts w:eastAsia="Calibri" w:cstheme="minorHAnsi"/>
        </w:rPr>
        <w:t>.</w:t>
      </w:r>
      <w:r>
        <w:rPr>
          <w:rFonts w:eastAsia="Calibri" w:cstheme="minorHAnsi"/>
        </w:rPr>
        <w:t xml:space="preserve"> These issues may be becoming more important if the distribution of education and physical resources </w:t>
      </w:r>
      <w:r w:rsidR="001D0A3E">
        <w:rPr>
          <w:rFonts w:eastAsia="Calibri" w:cstheme="minorHAnsi"/>
        </w:rPr>
        <w:t xml:space="preserve">across schools </w:t>
      </w:r>
      <w:r>
        <w:rPr>
          <w:rFonts w:eastAsia="Calibri" w:cstheme="minorHAnsi"/>
        </w:rPr>
        <w:t xml:space="preserve">is becoming more unequal.  </w:t>
      </w:r>
    </w:p>
    <w:p w:rsidR="00D26827" w:rsidRDefault="00D26827" w:rsidP="00BF506B">
      <w:pPr>
        <w:rPr>
          <w:rFonts w:eastAsia="Calibri" w:cstheme="minorHAnsi"/>
        </w:rPr>
      </w:pPr>
      <w:r>
        <w:rPr>
          <w:rFonts w:eastAsia="Calibri" w:cstheme="minorHAnsi"/>
        </w:rPr>
        <w:t xml:space="preserve">The recent </w:t>
      </w:r>
      <w:r w:rsidRPr="00D26827">
        <w:rPr>
          <w:rFonts w:eastAsia="Calibri" w:cstheme="minorHAnsi"/>
          <w:i/>
        </w:rPr>
        <w:t>Review of the Demand Driven Funding System</w:t>
      </w:r>
      <w:r>
        <w:rPr>
          <w:rFonts w:eastAsia="Calibri" w:cstheme="minorHAnsi"/>
        </w:rPr>
        <w:t xml:space="preserve"> for the Australian Government (Kemp and Norton 2014) has confirmed both the importance of, and the lack of knowledge about, these issues. The </w:t>
      </w:r>
      <w:r w:rsidR="00780118" w:rsidRPr="00780118">
        <w:rPr>
          <w:rFonts w:eastAsia="Calibri" w:cstheme="minorHAnsi"/>
          <w:i/>
        </w:rPr>
        <w:t>Review</w:t>
      </w:r>
      <w:r w:rsidR="00780118">
        <w:rPr>
          <w:rFonts w:eastAsia="Calibri" w:cstheme="minorHAnsi"/>
        </w:rPr>
        <w:t xml:space="preserve"> noted that the </w:t>
      </w:r>
      <w:r w:rsidR="00B2422E">
        <w:t xml:space="preserve">Australian Tertiary </w:t>
      </w:r>
      <w:r w:rsidR="001D0A3E">
        <w:t xml:space="preserve">Admission </w:t>
      </w:r>
      <w:r w:rsidR="00B2422E">
        <w:t xml:space="preserve">Rank (ATAR) </w:t>
      </w:r>
      <w:r w:rsidR="00780118">
        <w:rPr>
          <w:rFonts w:eastAsia="Calibri" w:cstheme="minorHAnsi"/>
        </w:rPr>
        <w:t xml:space="preserve">score is not a measure of inherent academic ability, and reported strong evidence that </w:t>
      </w:r>
      <w:r w:rsidR="0061510F">
        <w:rPr>
          <w:rFonts w:eastAsia="Calibri" w:cstheme="minorHAnsi"/>
        </w:rPr>
        <w:t xml:space="preserve">a student with a </w:t>
      </w:r>
      <w:r w:rsidR="00780118">
        <w:rPr>
          <w:rFonts w:eastAsia="Calibri" w:cstheme="minorHAnsi"/>
        </w:rPr>
        <w:t>lower-ATAR</w:t>
      </w:r>
      <w:r w:rsidR="0061510F">
        <w:rPr>
          <w:rFonts w:eastAsia="Calibri" w:cstheme="minorHAnsi"/>
        </w:rPr>
        <w:t xml:space="preserve"> score</w:t>
      </w:r>
      <w:r w:rsidR="00780118">
        <w:rPr>
          <w:rFonts w:eastAsia="Calibri" w:cstheme="minorHAnsi"/>
        </w:rPr>
        <w:t xml:space="preserve"> can achieve academic success, but pointed to lower completion rates</w:t>
      </w:r>
      <w:r w:rsidR="00881FA5">
        <w:rPr>
          <w:rFonts w:eastAsia="Calibri" w:cstheme="minorHAnsi"/>
        </w:rPr>
        <w:t xml:space="preserve"> for such </w:t>
      </w:r>
      <w:r w:rsidR="00A84E59">
        <w:rPr>
          <w:rFonts w:eastAsia="Calibri" w:cstheme="minorHAnsi"/>
        </w:rPr>
        <w:t xml:space="preserve">a </w:t>
      </w:r>
      <w:r w:rsidR="00881FA5">
        <w:rPr>
          <w:rFonts w:eastAsia="Calibri" w:cstheme="minorHAnsi"/>
        </w:rPr>
        <w:t>student</w:t>
      </w:r>
      <w:r w:rsidR="00780118">
        <w:rPr>
          <w:rFonts w:eastAsia="Calibri" w:cstheme="minorHAnsi"/>
        </w:rPr>
        <w:t xml:space="preserve">. </w:t>
      </w:r>
      <w:r w:rsidR="00881FA5">
        <w:rPr>
          <w:rFonts w:eastAsia="Calibri" w:cstheme="minorHAnsi"/>
        </w:rPr>
        <w:t>On this basis</w:t>
      </w:r>
      <w:r w:rsidR="001D0A3E">
        <w:rPr>
          <w:rFonts w:eastAsia="Calibri" w:cstheme="minorHAnsi"/>
        </w:rPr>
        <w:t>,</w:t>
      </w:r>
      <w:r w:rsidR="00881FA5">
        <w:rPr>
          <w:rFonts w:eastAsia="Calibri" w:cstheme="minorHAnsi"/>
        </w:rPr>
        <w:t xml:space="preserve"> it rejected proposals for an ATAR cap, but called for more information </w:t>
      </w:r>
      <w:r w:rsidR="00EA14AA">
        <w:rPr>
          <w:rFonts w:eastAsia="Calibri" w:cstheme="minorHAnsi"/>
        </w:rPr>
        <w:t xml:space="preserve">about likely outcomes for lower-ATAR students </w:t>
      </w:r>
      <w:r w:rsidR="00881FA5">
        <w:rPr>
          <w:rFonts w:eastAsia="Calibri" w:cstheme="minorHAnsi"/>
        </w:rPr>
        <w:t>and better dissemination of it to potential students.</w:t>
      </w:r>
    </w:p>
    <w:p w:rsidR="00881FA5" w:rsidRDefault="00881FA5" w:rsidP="00BF506B">
      <w:pPr>
        <w:rPr>
          <w:rFonts w:eastAsia="Calibri" w:cstheme="minorHAnsi"/>
        </w:rPr>
      </w:pPr>
      <w:r>
        <w:rPr>
          <w:rFonts w:eastAsia="Calibri" w:cstheme="minorHAnsi"/>
        </w:rPr>
        <w:t xml:space="preserve">In terms of SES access issues, the </w:t>
      </w:r>
      <w:r w:rsidRPr="00881FA5">
        <w:rPr>
          <w:rFonts w:eastAsia="Calibri" w:cstheme="minorHAnsi"/>
          <w:i/>
        </w:rPr>
        <w:t>Review</w:t>
      </w:r>
      <w:r>
        <w:rPr>
          <w:rFonts w:eastAsia="Calibri" w:cstheme="minorHAnsi"/>
        </w:rPr>
        <w:t xml:space="preserve"> noted the strong variation </w:t>
      </w:r>
      <w:r w:rsidR="00940F4A">
        <w:rPr>
          <w:rFonts w:eastAsia="Calibri" w:cstheme="minorHAnsi"/>
        </w:rPr>
        <w:t xml:space="preserve">in the relationship between </w:t>
      </w:r>
      <w:r>
        <w:rPr>
          <w:rFonts w:eastAsia="Calibri" w:cstheme="minorHAnsi"/>
        </w:rPr>
        <w:t>ATAR score</w:t>
      </w:r>
      <w:r w:rsidR="00940F4A">
        <w:rPr>
          <w:rFonts w:eastAsia="Calibri" w:cstheme="minorHAnsi"/>
        </w:rPr>
        <w:t>s</w:t>
      </w:r>
      <w:r>
        <w:rPr>
          <w:rFonts w:eastAsia="Calibri" w:cstheme="minorHAnsi"/>
        </w:rPr>
        <w:t xml:space="preserve"> with SES level. They also drew upon some ‘older’ research which showed that for a given ATAR score</w:t>
      </w:r>
      <w:r w:rsidR="00940F4A">
        <w:rPr>
          <w:rFonts w:eastAsia="Calibri" w:cstheme="minorHAnsi"/>
        </w:rPr>
        <w:t>,</w:t>
      </w:r>
      <w:r>
        <w:rPr>
          <w:rFonts w:eastAsia="Calibri" w:cstheme="minorHAnsi"/>
        </w:rPr>
        <w:t xml:space="preserve"> low and high SES applicants had similar rates of application to university, but noted that this finding had not been replicated with more recent data.</w:t>
      </w:r>
      <w:r w:rsidR="00241F02">
        <w:rPr>
          <w:rFonts w:eastAsia="Calibri" w:cstheme="minorHAnsi"/>
        </w:rPr>
        <w:t xml:space="preserve"> The </w:t>
      </w:r>
      <w:r w:rsidR="00241F02" w:rsidRPr="00241F02">
        <w:rPr>
          <w:rFonts w:eastAsia="Calibri" w:cstheme="minorHAnsi"/>
          <w:i/>
        </w:rPr>
        <w:t>Review</w:t>
      </w:r>
      <w:r w:rsidR="00241F02">
        <w:rPr>
          <w:rFonts w:eastAsia="Calibri" w:cstheme="minorHAnsi"/>
        </w:rPr>
        <w:t xml:space="preserve"> recommended </w:t>
      </w:r>
      <w:r w:rsidR="001D0A3E">
        <w:rPr>
          <w:rFonts w:eastAsia="Calibri" w:cstheme="minorHAnsi"/>
        </w:rPr>
        <w:t>abolish</w:t>
      </w:r>
      <w:r w:rsidR="003D36F3">
        <w:rPr>
          <w:rFonts w:eastAsia="Calibri" w:cstheme="minorHAnsi"/>
        </w:rPr>
        <w:t>ing</w:t>
      </w:r>
      <w:r w:rsidR="00241F02">
        <w:rPr>
          <w:rFonts w:eastAsia="Calibri" w:cstheme="minorHAnsi"/>
        </w:rPr>
        <w:t xml:space="preserve"> the target of 20% low SES higher education enrolments at the undergraduate level by 2020, set by the previous Government on the advice of the Bradley committee. This decision was reached because ATAR score attainment by low SES students was seen as the critical problem, and because </w:t>
      </w:r>
      <w:r w:rsidR="00C87FB6">
        <w:rPr>
          <w:rFonts w:eastAsia="Calibri" w:cstheme="minorHAnsi"/>
        </w:rPr>
        <w:t xml:space="preserve">universities should be free to </w:t>
      </w:r>
      <w:r w:rsidR="00EA14AA">
        <w:rPr>
          <w:rFonts w:eastAsia="Calibri" w:cstheme="minorHAnsi"/>
        </w:rPr>
        <w:t xml:space="preserve">make </w:t>
      </w:r>
      <w:r w:rsidR="00A84E59">
        <w:rPr>
          <w:rFonts w:eastAsia="Calibri" w:cstheme="minorHAnsi"/>
        </w:rPr>
        <w:t xml:space="preserve">offers </w:t>
      </w:r>
      <w:r w:rsidR="00EA14AA">
        <w:rPr>
          <w:rFonts w:eastAsia="Calibri" w:cstheme="minorHAnsi"/>
        </w:rPr>
        <w:t>on a case-by-case basis, without the constraints of an imposed target.</w:t>
      </w:r>
    </w:p>
    <w:p w:rsidR="009A480E" w:rsidRDefault="00C87FB6" w:rsidP="00BF506B">
      <w:pPr>
        <w:rPr>
          <w:rFonts w:eastAsia="Calibri" w:cstheme="minorHAnsi"/>
        </w:rPr>
      </w:pPr>
      <w:r>
        <w:rPr>
          <w:rFonts w:eastAsia="Calibri" w:cstheme="minorHAnsi"/>
        </w:rPr>
        <w:t xml:space="preserve">This </w:t>
      </w:r>
      <w:r w:rsidRPr="00C87FB6">
        <w:rPr>
          <w:rFonts w:eastAsia="Calibri" w:cstheme="minorHAnsi"/>
          <w:i/>
        </w:rPr>
        <w:t>Review</w:t>
      </w:r>
      <w:r>
        <w:rPr>
          <w:rFonts w:eastAsia="Calibri" w:cstheme="minorHAnsi"/>
        </w:rPr>
        <w:t xml:space="preserve"> illustrates both the importance of the issues being addressed in this project to higher education policy in Australia, and the constraints on policy formulation imposed by inadequate information about them. </w:t>
      </w:r>
    </w:p>
    <w:p w:rsidR="00C87FB6" w:rsidRDefault="00E70AF1" w:rsidP="00BF506B">
      <w:pPr>
        <w:rPr>
          <w:rFonts w:eastAsia="Calibri" w:cstheme="minorHAnsi"/>
        </w:rPr>
      </w:pPr>
      <w:r w:rsidRPr="00841466">
        <w:t xml:space="preserve">Victoria University has </w:t>
      </w:r>
      <w:r>
        <w:t xml:space="preserve">a </w:t>
      </w:r>
      <w:r w:rsidRPr="00841466">
        <w:t>strong representation from lower SES groups and from recent migrant families. For the first year students stud</w:t>
      </w:r>
      <w:r>
        <w:t>ying</w:t>
      </w:r>
      <w:r w:rsidRPr="00841466">
        <w:t xml:space="preserve"> here</w:t>
      </w:r>
      <w:r>
        <w:t>:</w:t>
      </w:r>
      <w:r w:rsidRPr="00841466">
        <w:t xml:space="preserve"> over 55% are female; the mean ATAR score is less than 60; </w:t>
      </w:r>
      <w:r>
        <w:t xml:space="preserve">about a fifth </w:t>
      </w:r>
      <w:r w:rsidRPr="00841466">
        <w:t xml:space="preserve">were born in non-English speaking countries and for </w:t>
      </w:r>
      <w:r>
        <w:t xml:space="preserve">about one third </w:t>
      </w:r>
      <w:r w:rsidRPr="00841466">
        <w:t xml:space="preserve">of the students English is not the language spoken at home; and </w:t>
      </w:r>
      <w:r>
        <w:t xml:space="preserve">over 90% come </w:t>
      </w:r>
      <w:r w:rsidRPr="00841466">
        <w:t xml:space="preserve">from either Government or Catholic schools. In spite of some of the challenges that this diversity poses, VU is thus an important case study for the impact of entry score and SES on student performance. </w:t>
      </w:r>
      <w:r>
        <w:t>It provides a distinctive laboratory in which to study the role of socio-economic and other factors in student performance.</w:t>
      </w:r>
      <w:r w:rsidR="003C58EB">
        <w:rPr>
          <w:rFonts w:eastAsia="Calibri" w:cstheme="minorHAnsi"/>
        </w:rPr>
        <w:br/>
      </w:r>
    </w:p>
    <w:p w:rsidR="00F50490" w:rsidRPr="00A8224B" w:rsidRDefault="0056190D" w:rsidP="00A8224B">
      <w:pPr>
        <w:pStyle w:val="Heading1"/>
      </w:pPr>
      <w:bookmarkStart w:id="8" w:name="_Toc415663150"/>
      <w:r w:rsidRPr="00A8224B">
        <w:lastRenderedPageBreak/>
        <w:t xml:space="preserve">2. </w:t>
      </w:r>
      <w:r w:rsidR="00F50490" w:rsidRPr="00A8224B">
        <w:t>Data and Characteristics of Victoria University Students</w:t>
      </w:r>
      <w:bookmarkEnd w:id="8"/>
    </w:p>
    <w:p w:rsidR="003C58EB" w:rsidRPr="003F4DEB" w:rsidRDefault="003C58EB" w:rsidP="00F50490">
      <w:pPr>
        <w:pStyle w:val="Heading2"/>
      </w:pPr>
      <w:bookmarkStart w:id="9" w:name="_Toc415663151"/>
      <w:r w:rsidRPr="003F4DEB">
        <w:t xml:space="preserve">The VU </w:t>
      </w:r>
      <w:r w:rsidR="00D25D9B">
        <w:t>d</w:t>
      </w:r>
      <w:r w:rsidR="00D25D9B" w:rsidRPr="003F4DEB">
        <w:t>atabase</w:t>
      </w:r>
      <w:bookmarkEnd w:id="9"/>
    </w:p>
    <w:p w:rsidR="004D05A3" w:rsidRDefault="00A46F52" w:rsidP="001972B6">
      <w:r>
        <w:t xml:space="preserve">This report utilises student </w:t>
      </w:r>
      <w:r w:rsidRPr="001972B6">
        <w:t>statistical information</w:t>
      </w:r>
      <w:r>
        <w:t xml:space="preserve"> provided to us by the G</w:t>
      </w:r>
      <w:r w:rsidRPr="001972B6">
        <w:t xml:space="preserve">overnment </w:t>
      </w:r>
      <w:r>
        <w:t>R</w:t>
      </w:r>
      <w:r w:rsidRPr="001972B6">
        <w:t>eporting</w:t>
      </w:r>
      <w:r>
        <w:t xml:space="preserve"> and Systems Support unit at Victoria University. This </w:t>
      </w:r>
      <w:r w:rsidRPr="00A46F52">
        <w:rPr>
          <w:rFonts w:eastAsia="Calibri" w:cstheme="minorHAnsi"/>
          <w:color w:val="000000" w:themeColor="text1"/>
        </w:rPr>
        <w:t xml:space="preserve">database maintains basic demographic information such as home address, country of birth (COB), non-English speaking background (NESB), high school attended, course details, </w:t>
      </w:r>
      <w:r w:rsidRPr="00A46F52">
        <w:rPr>
          <w:rFonts w:cstheme="minorHAnsi"/>
        </w:rPr>
        <w:t>Equivalent National Tertiary Entrance Ranking</w:t>
      </w:r>
      <w:r w:rsidRPr="00A46F52">
        <w:rPr>
          <w:rFonts w:eastAsia="Times New Roman" w:cstheme="minorHAnsi"/>
          <w:color w:val="1C1C1C"/>
        </w:rPr>
        <w:t xml:space="preserve"> score (</w:t>
      </w:r>
      <w:r>
        <w:rPr>
          <w:rFonts w:eastAsia="Times New Roman" w:cstheme="minorHAnsi"/>
          <w:color w:val="1C1C1C"/>
        </w:rPr>
        <w:t xml:space="preserve">ENTER) also known as </w:t>
      </w:r>
      <w:r w:rsidRPr="00A46F52">
        <w:rPr>
          <w:rFonts w:cstheme="minorHAnsi"/>
        </w:rPr>
        <w:t>A</w:t>
      </w:r>
      <w:r w:rsidRPr="00A46F52">
        <w:rPr>
          <w:rFonts w:eastAsia="Times New Roman" w:cstheme="minorHAnsi"/>
          <w:color w:val="1C1C1C"/>
        </w:rPr>
        <w:t>TAR</w:t>
      </w:r>
      <w:r>
        <w:rPr>
          <w:rFonts w:eastAsia="Times New Roman" w:cstheme="minorHAnsi"/>
          <w:color w:val="1C1C1C"/>
        </w:rPr>
        <w:t xml:space="preserve"> score,</w:t>
      </w:r>
      <w:r w:rsidRPr="00A46F52">
        <w:rPr>
          <w:rFonts w:eastAsia="Times New Roman" w:cstheme="minorHAnsi"/>
          <w:color w:val="1C1C1C"/>
        </w:rPr>
        <w:t xml:space="preserve"> </w:t>
      </w:r>
      <w:r w:rsidRPr="00A46F52">
        <w:rPr>
          <w:rFonts w:eastAsia="Calibri" w:cstheme="minorHAnsi"/>
          <w:color w:val="000000" w:themeColor="text1"/>
        </w:rPr>
        <w:t xml:space="preserve">and academic </w:t>
      </w:r>
      <w:r>
        <w:rPr>
          <w:rFonts w:eastAsia="Calibri" w:cstheme="minorHAnsi"/>
          <w:color w:val="000000" w:themeColor="text1"/>
        </w:rPr>
        <w:t xml:space="preserve">achievement </w:t>
      </w:r>
      <w:r w:rsidRPr="00A46F52">
        <w:rPr>
          <w:rFonts w:eastAsia="Calibri" w:cstheme="minorHAnsi"/>
          <w:color w:val="000000" w:themeColor="text1"/>
        </w:rPr>
        <w:t xml:space="preserve">(mark) </w:t>
      </w:r>
      <w:r>
        <w:rPr>
          <w:rFonts w:eastAsia="Calibri" w:cstheme="minorHAnsi"/>
          <w:color w:val="000000" w:themeColor="text1"/>
        </w:rPr>
        <w:t xml:space="preserve">for </w:t>
      </w:r>
      <w:r w:rsidRPr="00A46F52">
        <w:rPr>
          <w:rFonts w:eastAsia="Calibri" w:cstheme="minorHAnsi"/>
          <w:color w:val="000000" w:themeColor="text1"/>
        </w:rPr>
        <w:t>each course unit</w:t>
      </w:r>
      <w:r>
        <w:rPr>
          <w:rFonts w:eastAsia="Calibri" w:cstheme="minorHAnsi"/>
          <w:color w:val="000000" w:themeColor="text1"/>
        </w:rPr>
        <w:t xml:space="preserve"> enrolled</w:t>
      </w:r>
      <w:r w:rsidRPr="00A46F52">
        <w:rPr>
          <w:rFonts w:eastAsia="Calibri" w:cstheme="minorHAnsi"/>
          <w:color w:val="000000" w:themeColor="text1"/>
        </w:rPr>
        <w:t xml:space="preserve">. </w:t>
      </w:r>
      <w:r w:rsidR="001972B6">
        <w:t>Th</w:t>
      </w:r>
      <w:r w:rsidR="00E40B1E">
        <w:t>e</w:t>
      </w:r>
      <w:r w:rsidR="001972B6">
        <w:t xml:space="preserve"> information is collected </w:t>
      </w:r>
      <w:r w:rsidR="00E40B1E">
        <w:t xml:space="preserve">as part of </w:t>
      </w:r>
      <w:r w:rsidR="003904EB">
        <w:t xml:space="preserve">reporting </w:t>
      </w:r>
      <w:r w:rsidR="001972B6">
        <w:t>requirements</w:t>
      </w:r>
      <w:r w:rsidR="003904EB">
        <w:t xml:space="preserve"> for </w:t>
      </w:r>
      <w:r w:rsidR="00E40B1E">
        <w:t xml:space="preserve">the Australian Federal </w:t>
      </w:r>
      <w:r w:rsidR="001972B6">
        <w:t>government</w:t>
      </w:r>
      <w:r w:rsidR="003904EB">
        <w:t>, and for the University’s own management purposes</w:t>
      </w:r>
      <w:r w:rsidR="001972B6">
        <w:t xml:space="preserve">. </w:t>
      </w:r>
      <w:r w:rsidR="00E40B1E">
        <w:t>Around 2009</w:t>
      </w:r>
      <w:r w:rsidR="00213837">
        <w:t>,</w:t>
      </w:r>
      <w:r w:rsidR="00D45ED6">
        <w:t xml:space="preserve"> the </w:t>
      </w:r>
      <w:r w:rsidR="00E40B1E">
        <w:t xml:space="preserve">unit adopted a new reporting </w:t>
      </w:r>
      <w:r w:rsidR="00213837">
        <w:t>system</w:t>
      </w:r>
      <w:r w:rsidR="00E40B1E">
        <w:t xml:space="preserve"> and database structure</w:t>
      </w:r>
      <w:r w:rsidR="00213837">
        <w:t xml:space="preserve">. </w:t>
      </w:r>
      <w:r w:rsidR="00E40B1E">
        <w:t xml:space="preserve">As a result of </w:t>
      </w:r>
      <w:r w:rsidR="00213837">
        <w:t xml:space="preserve">this migration, the database ceased to record some data that was no longer deemed necessary while starting to collect </w:t>
      </w:r>
      <w:r w:rsidR="00E40B1E">
        <w:t>new</w:t>
      </w:r>
      <w:r w:rsidR="00213837">
        <w:t xml:space="preserve"> data. </w:t>
      </w:r>
    </w:p>
    <w:p w:rsidR="00296DFB" w:rsidRDefault="004D05A3" w:rsidP="00650240">
      <w:r>
        <w:t xml:space="preserve">The </w:t>
      </w:r>
      <w:r w:rsidR="00E40B1E">
        <w:t xml:space="preserve">new </w:t>
      </w:r>
      <w:r>
        <w:t>data</w:t>
      </w:r>
      <w:r w:rsidR="00E40B1E">
        <w:t>base</w:t>
      </w:r>
      <w:r>
        <w:t xml:space="preserve"> w</w:t>
      </w:r>
      <w:r w:rsidR="00E40B1E">
        <w:t>as</w:t>
      </w:r>
      <w:r>
        <w:t xml:space="preserve"> </w:t>
      </w:r>
      <w:r w:rsidR="00E40B1E">
        <w:t xml:space="preserve">checked </w:t>
      </w:r>
      <w:r>
        <w:t xml:space="preserve">for consistency and </w:t>
      </w:r>
      <w:r w:rsidR="002153A4">
        <w:t xml:space="preserve">cleaned. </w:t>
      </w:r>
      <w:r>
        <w:t xml:space="preserve">One area of </w:t>
      </w:r>
      <w:r w:rsidR="002153A4">
        <w:t xml:space="preserve">continuing </w:t>
      </w:r>
      <w:r>
        <w:t xml:space="preserve">concern was the number of missing values in the marks </w:t>
      </w:r>
      <w:r w:rsidR="001200B8">
        <w:t>variable</w:t>
      </w:r>
      <w:r>
        <w:t>, especially around the migration period. Th</w:t>
      </w:r>
      <w:r w:rsidR="002153A4">
        <w:t xml:space="preserve">ese </w:t>
      </w:r>
      <w:r>
        <w:t>data w</w:t>
      </w:r>
      <w:r w:rsidR="002153A4">
        <w:t xml:space="preserve">ere </w:t>
      </w:r>
      <w:r>
        <w:t xml:space="preserve">input by </w:t>
      </w:r>
      <w:r w:rsidR="009B1E7A">
        <w:t>the lecturers themselves (into a central database) and w</w:t>
      </w:r>
      <w:r w:rsidR="002153A4">
        <w:t xml:space="preserve">ere </w:t>
      </w:r>
      <w:r w:rsidR="009B1E7A">
        <w:t>tr</w:t>
      </w:r>
      <w:r w:rsidR="002153A4">
        <w:t xml:space="preserve">ansferred to the reporting team, but there was a significant </w:t>
      </w:r>
      <w:r w:rsidR="009B1E7A">
        <w:t xml:space="preserve">number of zeroes besides missing values. </w:t>
      </w:r>
      <w:r w:rsidR="00FD3419">
        <w:t xml:space="preserve">Also of concern was the large number of missing values for </w:t>
      </w:r>
      <w:r w:rsidR="001879B2">
        <w:t xml:space="preserve">ATAR </w:t>
      </w:r>
      <w:r w:rsidR="00FD3419">
        <w:t>score</w:t>
      </w:r>
      <w:r w:rsidR="000507A6">
        <w:t xml:space="preserve"> due to student or administrative omissions</w:t>
      </w:r>
      <w:r w:rsidR="00FD3419">
        <w:t xml:space="preserve">. </w:t>
      </w:r>
    </w:p>
    <w:p w:rsidR="0040773C" w:rsidRDefault="0040773C" w:rsidP="0040773C">
      <w:r>
        <w:t xml:space="preserve">For each year and student, the VU dataset also includes records of multiple study units undertaken and the final marks awarded for each unit. The average mark of each student in each year was used for analysis. Still, </w:t>
      </w:r>
      <w:r w:rsidR="00E15B0C">
        <w:t xml:space="preserve">2.5% </w:t>
      </w:r>
      <w:r>
        <w:t>of students obtained an average mark of 0</w:t>
      </w:r>
      <w:r w:rsidR="00E15B0C">
        <w:t xml:space="preserve"> and 5.5% recorded an average mark below 10</w:t>
      </w:r>
      <w:r w:rsidR="00356A0A">
        <w:t>, with or without the missing observations for ATAR scores</w:t>
      </w:r>
      <w:r>
        <w:t>. Closer inspection revealed that many students leave the university without submitting the required paperwork to defer studies. Therefore, they are still in the system and receive zeros or low marks, depending on how much they have accomplished. Given the lack of any more information, these low marks are also</w:t>
      </w:r>
      <w:r w:rsidR="002153A4">
        <w:t xml:space="preserve"> included in the analysis below, as they remain an indicator of the student’s performance in the subject studied.</w:t>
      </w:r>
    </w:p>
    <w:p w:rsidR="00A46F52" w:rsidRPr="00A46F52" w:rsidRDefault="00650240" w:rsidP="00A46F52">
      <w:pPr>
        <w:rPr>
          <w:color w:val="000000" w:themeColor="text1"/>
        </w:rPr>
      </w:pPr>
      <w:r>
        <w:t xml:space="preserve">Longitudinal </w:t>
      </w:r>
      <w:r w:rsidR="00296DFB">
        <w:t xml:space="preserve">information was used to identify </w:t>
      </w:r>
      <w:r>
        <w:t xml:space="preserve">the </w:t>
      </w:r>
      <w:r w:rsidR="00296DFB">
        <w:t xml:space="preserve">first year students. </w:t>
      </w:r>
      <w:r w:rsidR="0062025D">
        <w:t xml:space="preserve">Further, due to an ambiguity regarding year level for </w:t>
      </w:r>
      <w:r w:rsidR="00296DFB">
        <w:t xml:space="preserve">part-time students, this group was </w:t>
      </w:r>
      <w:r w:rsidR="005F6BBA">
        <w:t>excluded from the analysis</w:t>
      </w:r>
      <w:r w:rsidR="00296DFB">
        <w:t>.</w:t>
      </w:r>
      <w:r w:rsidR="008039C6">
        <w:t xml:space="preserve"> </w:t>
      </w:r>
      <w:r>
        <w:t>Thus</w:t>
      </w:r>
      <w:r w:rsidR="0040773C">
        <w:t xml:space="preserve">, the study is confined to first year, full-time, domestic fee students </w:t>
      </w:r>
      <w:r w:rsidR="0040773C" w:rsidRPr="00A46F52">
        <w:rPr>
          <w:color w:val="000000" w:themeColor="text1"/>
        </w:rPr>
        <w:t>enrolled in a bachelor’s degree.</w:t>
      </w:r>
      <w:r w:rsidR="00DE7C69">
        <w:rPr>
          <w:color w:val="000000" w:themeColor="text1"/>
        </w:rPr>
        <w:t xml:space="preserve"> </w:t>
      </w:r>
    </w:p>
    <w:p w:rsidR="00225348" w:rsidRPr="003F4DEB" w:rsidRDefault="003C58EB" w:rsidP="00F50490">
      <w:pPr>
        <w:pStyle w:val="Heading2"/>
        <w:rPr>
          <w:color w:val="FF0000"/>
        </w:rPr>
      </w:pPr>
      <w:bookmarkStart w:id="10" w:name="_Toc415663152"/>
      <w:r w:rsidRPr="003F4DEB">
        <w:t xml:space="preserve">Definition </w:t>
      </w:r>
      <w:r w:rsidR="00225348" w:rsidRPr="003F4DEB">
        <w:t xml:space="preserve">of </w:t>
      </w:r>
      <w:r w:rsidR="00D25D9B">
        <w:t>s</w:t>
      </w:r>
      <w:r w:rsidR="00237E87" w:rsidRPr="003F4DEB">
        <w:t>ocio</w:t>
      </w:r>
      <w:r w:rsidR="00225348" w:rsidRPr="003F4DEB">
        <w:t xml:space="preserve">-economic </w:t>
      </w:r>
      <w:r w:rsidR="00D25D9B">
        <w:t>s</w:t>
      </w:r>
      <w:r w:rsidR="00237E87" w:rsidRPr="003F4DEB">
        <w:t>tatus</w:t>
      </w:r>
      <w:bookmarkEnd w:id="10"/>
    </w:p>
    <w:p w:rsidR="004C0E86" w:rsidRDefault="004C0E86" w:rsidP="004C0E86">
      <w:pPr>
        <w:rPr>
          <w:rFonts w:eastAsia="Calibri" w:cstheme="minorHAnsi"/>
          <w:color w:val="000000" w:themeColor="text1"/>
        </w:rPr>
      </w:pPr>
      <w:r w:rsidRPr="009659CF">
        <w:rPr>
          <w:rFonts w:eastAsia="Calibri" w:cstheme="minorHAnsi"/>
          <w:color w:val="000000" w:themeColor="text1"/>
        </w:rPr>
        <w:t xml:space="preserve">Home addresses in the VU database facilitate geocoding and the linking </w:t>
      </w:r>
      <w:r w:rsidR="008D2518">
        <w:rPr>
          <w:rFonts w:eastAsia="Calibri" w:cstheme="minorHAnsi"/>
          <w:color w:val="000000" w:themeColor="text1"/>
        </w:rPr>
        <w:t xml:space="preserve">of </w:t>
      </w:r>
      <w:r w:rsidRPr="009659CF">
        <w:rPr>
          <w:rFonts w:eastAsia="Calibri" w:cstheme="minorHAnsi"/>
          <w:color w:val="000000" w:themeColor="text1"/>
        </w:rPr>
        <w:t xml:space="preserve">each student to the ABS Census 2011 </w:t>
      </w:r>
      <w:r w:rsidR="008629FE">
        <w:rPr>
          <w:rFonts w:eastAsia="Calibri" w:cstheme="minorHAnsi"/>
          <w:color w:val="000000" w:themeColor="text1"/>
        </w:rPr>
        <w:t xml:space="preserve">indexes of </w:t>
      </w:r>
      <w:r w:rsidRPr="009659CF">
        <w:rPr>
          <w:rFonts w:eastAsia="Calibri" w:cstheme="minorHAnsi"/>
          <w:color w:val="000000" w:themeColor="text1"/>
        </w:rPr>
        <w:t>socio-economic status (SES), SEIFA</w:t>
      </w:r>
      <w:r w:rsidR="008629FE">
        <w:rPr>
          <w:rFonts w:eastAsia="Calibri" w:cstheme="minorHAnsi"/>
          <w:color w:val="000000" w:themeColor="text1"/>
        </w:rPr>
        <w:t>, which is a weighted average of indicators such as income, unemployment, education and occupation</w:t>
      </w:r>
      <w:r w:rsidRPr="009659CF">
        <w:rPr>
          <w:rFonts w:eastAsia="Calibri" w:cstheme="minorHAnsi"/>
          <w:color w:val="000000" w:themeColor="text1"/>
        </w:rPr>
        <w:t>. However, both the home address and the ABS SEIFA indicators are problematic since the former could be the student’s residence address and not the home/parental address</w:t>
      </w:r>
      <w:r w:rsidR="001D0A3E">
        <w:rPr>
          <w:rFonts w:eastAsia="Calibri" w:cstheme="minorHAnsi"/>
          <w:color w:val="000000" w:themeColor="text1"/>
        </w:rPr>
        <w:t>,</w:t>
      </w:r>
      <w:r w:rsidRPr="009659CF">
        <w:rPr>
          <w:rFonts w:eastAsia="Calibri" w:cstheme="minorHAnsi"/>
          <w:color w:val="000000" w:themeColor="text1"/>
        </w:rPr>
        <w:t xml:space="preserve"> while the latter can mask much heterogeneity within the </w:t>
      </w:r>
      <w:r w:rsidR="00153C51" w:rsidRPr="009659CF">
        <w:rPr>
          <w:rFonts w:eastAsia="Calibri" w:cstheme="minorHAnsi"/>
          <w:color w:val="000000" w:themeColor="text1"/>
        </w:rPr>
        <w:t>statistical unit</w:t>
      </w:r>
      <w:r w:rsidR="001300A6">
        <w:rPr>
          <w:rFonts w:eastAsia="Calibri" w:cstheme="minorHAnsi"/>
          <w:color w:val="000000" w:themeColor="text1"/>
        </w:rPr>
        <w:t xml:space="preserve"> and is only updated every five (Census) years</w:t>
      </w:r>
      <w:r w:rsidRPr="009659CF">
        <w:rPr>
          <w:rFonts w:eastAsia="Calibri" w:cstheme="minorHAnsi"/>
          <w:color w:val="000000" w:themeColor="text1"/>
        </w:rPr>
        <w:t xml:space="preserve">. </w:t>
      </w:r>
    </w:p>
    <w:p w:rsidR="00790841" w:rsidRDefault="00AB5E12" w:rsidP="009953D4">
      <w:pPr>
        <w:rPr>
          <w:rFonts w:eastAsia="Calibri" w:cstheme="minorHAnsi"/>
          <w:color w:val="000000" w:themeColor="text1"/>
        </w:rPr>
      </w:pPr>
      <w:r>
        <w:rPr>
          <w:rFonts w:eastAsia="Calibri" w:cstheme="minorHAnsi"/>
          <w:color w:val="000000" w:themeColor="text1"/>
        </w:rPr>
        <w:t xml:space="preserve">It has been suggested that parental education is an important dimension of SES. Yet, </w:t>
      </w:r>
      <w:r w:rsidR="00F054D8">
        <w:rPr>
          <w:rFonts w:eastAsia="Calibri" w:cstheme="minorHAnsi"/>
          <w:color w:val="000000" w:themeColor="text1"/>
        </w:rPr>
        <w:t xml:space="preserve">the lack of such data is </w:t>
      </w:r>
      <w:r w:rsidR="00F054D8" w:rsidRPr="009659CF">
        <w:rPr>
          <w:rFonts w:eastAsia="Calibri" w:cstheme="minorHAnsi"/>
          <w:color w:val="000000" w:themeColor="text1"/>
        </w:rPr>
        <w:t xml:space="preserve">a major limitation </w:t>
      </w:r>
      <w:r w:rsidR="004C0E86" w:rsidRPr="009659CF">
        <w:rPr>
          <w:rFonts w:eastAsia="Calibri" w:cstheme="minorHAnsi"/>
          <w:color w:val="000000" w:themeColor="text1"/>
        </w:rPr>
        <w:t>of the VU database. As a remedy one could explore students’ school background and link this to resources and performance of schools attended by VU students. We pursued this avenue with the Australian Curriculum, Assessment and Reporting Authority (ACARA) and secured a</w:t>
      </w:r>
      <w:r w:rsidR="008340B0">
        <w:rPr>
          <w:rFonts w:eastAsia="Calibri" w:cstheme="minorHAnsi"/>
          <w:color w:val="000000" w:themeColor="text1"/>
        </w:rPr>
        <w:t>cc</w:t>
      </w:r>
      <w:r w:rsidR="004C0E86" w:rsidRPr="009659CF">
        <w:rPr>
          <w:rFonts w:eastAsia="Calibri" w:cstheme="minorHAnsi"/>
          <w:color w:val="000000" w:themeColor="text1"/>
        </w:rPr>
        <w:t>ess to data. However, th</w:t>
      </w:r>
      <w:r w:rsidR="00D624EF">
        <w:rPr>
          <w:rFonts w:eastAsia="Calibri" w:cstheme="minorHAnsi"/>
          <w:color w:val="000000" w:themeColor="text1"/>
        </w:rPr>
        <w:t>e</w:t>
      </w:r>
      <w:r w:rsidR="004C0E86" w:rsidRPr="009659CF">
        <w:rPr>
          <w:rFonts w:eastAsia="Calibri" w:cstheme="minorHAnsi"/>
          <w:color w:val="000000" w:themeColor="text1"/>
        </w:rPr>
        <w:t>s</w:t>
      </w:r>
      <w:r w:rsidR="00D624EF">
        <w:rPr>
          <w:rFonts w:eastAsia="Calibri" w:cstheme="minorHAnsi"/>
          <w:color w:val="000000" w:themeColor="text1"/>
        </w:rPr>
        <w:t>e</w:t>
      </w:r>
      <w:r w:rsidR="004C0E86" w:rsidRPr="009659CF">
        <w:rPr>
          <w:rFonts w:eastAsia="Calibri" w:cstheme="minorHAnsi"/>
          <w:color w:val="000000" w:themeColor="text1"/>
        </w:rPr>
        <w:t xml:space="preserve"> data w</w:t>
      </w:r>
      <w:r w:rsidR="00D624EF">
        <w:rPr>
          <w:rFonts w:eastAsia="Calibri" w:cstheme="minorHAnsi"/>
          <w:color w:val="000000" w:themeColor="text1"/>
        </w:rPr>
        <w:t>ere</w:t>
      </w:r>
      <w:r w:rsidR="004C0E86" w:rsidRPr="009659CF">
        <w:rPr>
          <w:rFonts w:eastAsia="Calibri" w:cstheme="minorHAnsi"/>
          <w:color w:val="000000" w:themeColor="text1"/>
        </w:rPr>
        <w:t xml:space="preserve"> far from complete</w:t>
      </w:r>
      <w:r w:rsidR="00D624EF">
        <w:rPr>
          <w:rFonts w:eastAsia="Calibri" w:cstheme="minorHAnsi"/>
          <w:color w:val="000000" w:themeColor="text1"/>
        </w:rPr>
        <w:t>. It is worth</w:t>
      </w:r>
      <w:r w:rsidR="00A84E59">
        <w:rPr>
          <w:rFonts w:eastAsia="Calibri" w:cstheme="minorHAnsi"/>
          <w:color w:val="000000" w:themeColor="text1"/>
        </w:rPr>
        <w:t>y</w:t>
      </w:r>
      <w:r w:rsidR="00D624EF">
        <w:rPr>
          <w:rFonts w:eastAsia="Calibri" w:cstheme="minorHAnsi"/>
          <w:color w:val="000000" w:themeColor="text1"/>
        </w:rPr>
        <w:t xml:space="preserve"> of mention </w:t>
      </w:r>
      <w:r w:rsidR="00D624EF">
        <w:rPr>
          <w:rFonts w:eastAsia="Calibri" w:cstheme="minorHAnsi"/>
          <w:color w:val="000000" w:themeColor="text1"/>
        </w:rPr>
        <w:lastRenderedPageBreak/>
        <w:t>that</w:t>
      </w:r>
      <w:r w:rsidR="004C0E86" w:rsidRPr="009659CF">
        <w:rPr>
          <w:rFonts w:eastAsia="Calibri" w:cstheme="minorHAnsi"/>
          <w:color w:val="000000" w:themeColor="text1"/>
        </w:rPr>
        <w:t xml:space="preserve"> </w:t>
      </w:r>
      <w:r w:rsidR="00D624EF">
        <w:rPr>
          <w:rFonts w:eastAsia="Calibri" w:cstheme="minorHAnsi"/>
          <w:color w:val="000000" w:themeColor="text1"/>
        </w:rPr>
        <w:t xml:space="preserve">most high-fee </w:t>
      </w:r>
      <w:r w:rsidR="004C0E86" w:rsidRPr="009659CF">
        <w:rPr>
          <w:rFonts w:eastAsia="Calibri" w:cstheme="minorHAnsi"/>
          <w:color w:val="000000" w:themeColor="text1"/>
        </w:rPr>
        <w:t>independent schools</w:t>
      </w:r>
      <w:r w:rsidR="00D624EF">
        <w:rPr>
          <w:rFonts w:eastAsia="Calibri" w:cstheme="minorHAnsi"/>
          <w:color w:val="000000" w:themeColor="text1"/>
        </w:rPr>
        <w:t xml:space="preserve"> were missing from the ACARA data</w:t>
      </w:r>
      <w:r w:rsidR="004C0E86" w:rsidRPr="009659CF">
        <w:rPr>
          <w:rFonts w:eastAsia="Calibri" w:cstheme="minorHAnsi"/>
          <w:color w:val="000000" w:themeColor="text1"/>
        </w:rPr>
        <w:t xml:space="preserve">. </w:t>
      </w:r>
      <w:r w:rsidR="008D2518">
        <w:rPr>
          <w:rFonts w:eastAsia="Calibri" w:cstheme="minorHAnsi"/>
          <w:color w:val="000000" w:themeColor="text1"/>
        </w:rPr>
        <w:t xml:space="preserve">Given this selectivity bias, the ACARA indicators of SES were omitted from analysis. </w:t>
      </w:r>
      <w:r w:rsidR="004C0E86" w:rsidRPr="009659CF">
        <w:rPr>
          <w:rFonts w:eastAsia="Calibri" w:cstheme="minorHAnsi"/>
          <w:color w:val="000000" w:themeColor="text1"/>
        </w:rPr>
        <w:t xml:space="preserve">Note also that it is debatable whether the exclusive use of school background or parental education could be robust indicators of SES (Gale 2008). </w:t>
      </w:r>
    </w:p>
    <w:p w:rsidR="009953D4" w:rsidRDefault="004C0E86" w:rsidP="009953D4">
      <w:pPr>
        <w:rPr>
          <w:rFonts w:eastAsia="Calibri" w:cstheme="minorHAnsi"/>
          <w:color w:val="000000" w:themeColor="text1"/>
        </w:rPr>
      </w:pPr>
      <w:r w:rsidRPr="009659CF">
        <w:rPr>
          <w:rFonts w:eastAsia="Calibri" w:cstheme="minorHAnsi"/>
          <w:color w:val="000000" w:themeColor="text1"/>
        </w:rPr>
        <w:t xml:space="preserve">Thus, we settled on a hybrid approach to identifying SES using both the ABS indicators at the CCD level and a broad classification of schools by government, </w:t>
      </w:r>
      <w:r w:rsidR="00940F4A">
        <w:rPr>
          <w:rFonts w:eastAsia="Calibri" w:cstheme="minorHAnsi"/>
          <w:color w:val="000000" w:themeColor="text1"/>
        </w:rPr>
        <w:t>C</w:t>
      </w:r>
      <w:r w:rsidR="00940F4A" w:rsidRPr="009659CF">
        <w:rPr>
          <w:rFonts w:eastAsia="Calibri" w:cstheme="minorHAnsi"/>
          <w:color w:val="000000" w:themeColor="text1"/>
        </w:rPr>
        <w:t xml:space="preserve">atholic </w:t>
      </w:r>
      <w:r w:rsidRPr="009659CF">
        <w:rPr>
          <w:rFonts w:eastAsia="Calibri" w:cstheme="minorHAnsi"/>
          <w:color w:val="000000" w:themeColor="text1"/>
        </w:rPr>
        <w:t>and independent schools. It is generally the rule that the vast majority of low SES students typically go to government schools</w:t>
      </w:r>
      <w:r w:rsidR="00B723C5">
        <w:rPr>
          <w:rFonts w:eastAsia="Calibri" w:cstheme="minorHAnsi"/>
          <w:color w:val="000000" w:themeColor="text1"/>
        </w:rPr>
        <w:t xml:space="preserve"> (Gale and Parker 2013),</w:t>
      </w:r>
      <w:r w:rsidRPr="009659CF">
        <w:rPr>
          <w:rFonts w:eastAsia="Calibri" w:cstheme="minorHAnsi"/>
          <w:color w:val="000000" w:themeColor="text1"/>
        </w:rPr>
        <w:t xml:space="preserve"> but </w:t>
      </w:r>
      <w:r w:rsidR="00940F4A">
        <w:rPr>
          <w:rFonts w:eastAsia="Calibri" w:cstheme="minorHAnsi"/>
          <w:color w:val="000000" w:themeColor="text1"/>
        </w:rPr>
        <w:t xml:space="preserve">Catholic </w:t>
      </w:r>
      <w:r w:rsidR="00704BDC">
        <w:rPr>
          <w:rFonts w:eastAsia="Calibri" w:cstheme="minorHAnsi"/>
          <w:color w:val="000000" w:themeColor="text1"/>
        </w:rPr>
        <w:t>schools have a significantly higher proportion of students from low SES tha</w:t>
      </w:r>
      <w:r w:rsidR="003A06C7">
        <w:rPr>
          <w:rFonts w:eastAsia="Calibri" w:cstheme="minorHAnsi"/>
          <w:color w:val="000000" w:themeColor="text1"/>
        </w:rPr>
        <w:t>n</w:t>
      </w:r>
      <w:r w:rsidR="00704BDC">
        <w:rPr>
          <w:rFonts w:eastAsia="Calibri" w:cstheme="minorHAnsi"/>
          <w:color w:val="000000" w:themeColor="text1"/>
        </w:rPr>
        <w:t xml:space="preserve"> other non-government schools, especially in Victoria. </w:t>
      </w:r>
      <w:r w:rsidR="00911343">
        <w:rPr>
          <w:rFonts w:eastAsia="Calibri" w:cstheme="minorHAnsi"/>
          <w:color w:val="000000" w:themeColor="text1"/>
        </w:rPr>
        <w:t xml:space="preserve">Going by tuition fees, there is a </w:t>
      </w:r>
      <w:r w:rsidR="00704BDC">
        <w:rPr>
          <w:rFonts w:eastAsia="Calibri" w:cstheme="minorHAnsi"/>
          <w:color w:val="000000" w:themeColor="text1"/>
        </w:rPr>
        <w:t xml:space="preserve">sharp </w:t>
      </w:r>
      <w:r w:rsidR="00911343">
        <w:rPr>
          <w:rFonts w:eastAsia="Calibri" w:cstheme="minorHAnsi"/>
          <w:color w:val="000000" w:themeColor="text1"/>
        </w:rPr>
        <w:t>difference between government and independent school</w:t>
      </w:r>
      <w:r w:rsidR="00704BDC">
        <w:rPr>
          <w:rFonts w:eastAsia="Calibri" w:cstheme="minorHAnsi"/>
          <w:color w:val="000000" w:themeColor="text1"/>
        </w:rPr>
        <w:t>s</w:t>
      </w:r>
      <w:r w:rsidR="00940F4A">
        <w:rPr>
          <w:rFonts w:eastAsia="Calibri" w:cstheme="minorHAnsi"/>
          <w:color w:val="000000" w:themeColor="text1"/>
        </w:rPr>
        <w:t>,</w:t>
      </w:r>
      <w:r w:rsidR="00911343">
        <w:rPr>
          <w:rFonts w:eastAsia="Calibri" w:cstheme="minorHAnsi"/>
          <w:color w:val="000000" w:themeColor="text1"/>
        </w:rPr>
        <w:t xml:space="preserve"> but the</w:t>
      </w:r>
      <w:r w:rsidR="00704BDC">
        <w:rPr>
          <w:rFonts w:eastAsia="Calibri" w:cstheme="minorHAnsi"/>
          <w:color w:val="000000" w:themeColor="text1"/>
        </w:rPr>
        <w:t xml:space="preserve">re are also marked </w:t>
      </w:r>
      <w:r w:rsidR="00911343">
        <w:rPr>
          <w:rFonts w:eastAsia="Calibri" w:cstheme="minorHAnsi"/>
          <w:color w:val="000000" w:themeColor="text1"/>
        </w:rPr>
        <w:t>disparities between Catholic and private schools. Although there is substantial variation in fees and school resources within independent schools, we treat here both government and Catholic schools as the main pool of students from relatively low socio-economic status</w:t>
      </w:r>
      <w:r w:rsidR="00BD1EF9">
        <w:rPr>
          <w:rFonts w:eastAsia="Calibri" w:cstheme="minorHAnsi"/>
          <w:color w:val="000000" w:themeColor="text1"/>
        </w:rPr>
        <w:t xml:space="preserve">. </w:t>
      </w:r>
      <w:r w:rsidR="00D828E5">
        <w:rPr>
          <w:rFonts w:eastAsia="Calibri" w:cstheme="minorHAnsi"/>
          <w:color w:val="000000" w:themeColor="text1"/>
        </w:rPr>
        <w:t xml:space="preserve">Note that </w:t>
      </w:r>
      <w:r w:rsidR="00BD1EF9">
        <w:rPr>
          <w:rFonts w:eastAsia="Calibri" w:cstheme="minorHAnsi"/>
          <w:color w:val="000000" w:themeColor="text1"/>
        </w:rPr>
        <w:t>religious</w:t>
      </w:r>
      <w:r w:rsidR="00911343">
        <w:rPr>
          <w:rFonts w:eastAsia="Calibri" w:cstheme="minorHAnsi"/>
          <w:color w:val="000000" w:themeColor="text1"/>
        </w:rPr>
        <w:t xml:space="preserve"> and </w:t>
      </w:r>
      <w:r w:rsidR="00BD1EF9">
        <w:rPr>
          <w:rFonts w:eastAsia="Calibri" w:cstheme="minorHAnsi"/>
          <w:color w:val="000000" w:themeColor="text1"/>
        </w:rPr>
        <w:t xml:space="preserve">Catholic schools </w:t>
      </w:r>
      <w:r w:rsidR="00D828E5">
        <w:rPr>
          <w:rFonts w:eastAsia="Calibri" w:cstheme="minorHAnsi"/>
          <w:color w:val="000000" w:themeColor="text1"/>
        </w:rPr>
        <w:t xml:space="preserve">are not exclusive on the basis of socio-economic background and are, thus, expected to include students from low SES </w:t>
      </w:r>
      <w:r w:rsidR="00A84E59">
        <w:rPr>
          <w:rFonts w:eastAsia="Calibri" w:cstheme="minorHAnsi"/>
          <w:color w:val="000000" w:themeColor="text1"/>
        </w:rPr>
        <w:t xml:space="preserve">and </w:t>
      </w:r>
      <w:r w:rsidR="00D828E5">
        <w:rPr>
          <w:rFonts w:eastAsia="Calibri" w:cstheme="minorHAnsi"/>
          <w:color w:val="000000" w:themeColor="text1"/>
        </w:rPr>
        <w:t xml:space="preserve">Catholic denomination. </w:t>
      </w:r>
      <w:r w:rsidR="001B4968">
        <w:rPr>
          <w:rFonts w:eastAsia="Calibri" w:cstheme="minorHAnsi"/>
          <w:color w:val="000000" w:themeColor="text1"/>
        </w:rPr>
        <w:t xml:space="preserve">Some support for restricting this to government and Catholic schools comes from </w:t>
      </w:r>
      <w:r w:rsidR="00BE7A9C">
        <w:rPr>
          <w:rFonts w:eastAsia="Calibri" w:cstheme="minorHAnsi"/>
          <w:color w:val="000000" w:themeColor="text1"/>
        </w:rPr>
        <w:t xml:space="preserve">2001 </w:t>
      </w:r>
      <w:r w:rsidR="001B4968">
        <w:rPr>
          <w:rFonts w:eastAsia="Calibri" w:cstheme="minorHAnsi"/>
          <w:color w:val="000000" w:themeColor="text1"/>
        </w:rPr>
        <w:t xml:space="preserve">Census </w:t>
      </w:r>
      <w:r w:rsidR="00611590">
        <w:rPr>
          <w:rFonts w:eastAsia="Calibri" w:cstheme="minorHAnsi"/>
          <w:color w:val="000000" w:themeColor="text1"/>
        </w:rPr>
        <w:t xml:space="preserve">unpublished </w:t>
      </w:r>
      <w:r w:rsidR="001B4968">
        <w:rPr>
          <w:rFonts w:eastAsia="Calibri" w:cstheme="minorHAnsi"/>
          <w:color w:val="000000" w:themeColor="text1"/>
        </w:rPr>
        <w:t xml:space="preserve">data </w:t>
      </w:r>
      <w:r w:rsidR="00611590">
        <w:rPr>
          <w:rFonts w:eastAsia="Calibri" w:cstheme="minorHAnsi"/>
          <w:color w:val="000000" w:themeColor="text1"/>
        </w:rPr>
        <w:t xml:space="preserve">used in Sheehan (2004) examining school enrolments </w:t>
      </w:r>
      <w:r w:rsidR="001B4968">
        <w:rPr>
          <w:rFonts w:eastAsia="Calibri" w:cstheme="minorHAnsi"/>
          <w:color w:val="000000" w:themeColor="text1"/>
        </w:rPr>
        <w:t xml:space="preserve">by school type </w:t>
      </w:r>
      <w:r w:rsidR="00BE7A9C">
        <w:rPr>
          <w:rFonts w:eastAsia="Calibri" w:cstheme="minorHAnsi"/>
          <w:color w:val="000000" w:themeColor="text1"/>
        </w:rPr>
        <w:t xml:space="preserve">and </w:t>
      </w:r>
      <w:r w:rsidR="003C23E3">
        <w:rPr>
          <w:rFonts w:eastAsia="Calibri" w:cstheme="minorHAnsi"/>
          <w:color w:val="000000" w:themeColor="text1"/>
        </w:rPr>
        <w:t>f</w:t>
      </w:r>
      <w:r w:rsidR="00BE7A9C">
        <w:rPr>
          <w:rFonts w:eastAsia="Calibri" w:cstheme="minorHAnsi"/>
          <w:color w:val="000000" w:themeColor="text1"/>
        </w:rPr>
        <w:t xml:space="preserve">ather’s occupation at CCD level. </w:t>
      </w:r>
      <w:r w:rsidR="00165F13">
        <w:rPr>
          <w:rFonts w:eastAsia="Calibri" w:cstheme="minorHAnsi"/>
          <w:color w:val="000000" w:themeColor="text1"/>
        </w:rPr>
        <w:t>According to th</w:t>
      </w:r>
      <w:r w:rsidR="00CD700C">
        <w:rPr>
          <w:rFonts w:eastAsia="Calibri" w:cstheme="minorHAnsi"/>
          <w:color w:val="000000" w:themeColor="text1"/>
        </w:rPr>
        <w:t>e</w:t>
      </w:r>
      <w:r w:rsidR="00165F13">
        <w:rPr>
          <w:rFonts w:eastAsia="Calibri" w:cstheme="minorHAnsi"/>
          <w:color w:val="000000" w:themeColor="text1"/>
        </w:rPr>
        <w:t>s</w:t>
      </w:r>
      <w:r w:rsidR="00CD700C">
        <w:rPr>
          <w:rFonts w:eastAsia="Calibri" w:cstheme="minorHAnsi"/>
          <w:color w:val="000000" w:themeColor="text1"/>
        </w:rPr>
        <w:t>e</w:t>
      </w:r>
      <w:r w:rsidR="00165F13">
        <w:rPr>
          <w:rFonts w:eastAsia="Calibri" w:cstheme="minorHAnsi"/>
          <w:color w:val="000000" w:themeColor="text1"/>
        </w:rPr>
        <w:t xml:space="preserve"> data, 13.1% of </w:t>
      </w:r>
      <w:r w:rsidR="009B3F0A">
        <w:rPr>
          <w:rFonts w:eastAsia="Calibri" w:cstheme="minorHAnsi"/>
          <w:color w:val="000000" w:themeColor="text1"/>
        </w:rPr>
        <w:t xml:space="preserve">students in </w:t>
      </w:r>
      <w:r w:rsidR="00165F13">
        <w:rPr>
          <w:rFonts w:eastAsia="Calibri" w:cstheme="minorHAnsi"/>
          <w:color w:val="000000" w:themeColor="text1"/>
        </w:rPr>
        <w:t>government secondary schools had a father whose occupation was very low skills (i.e., e</w:t>
      </w:r>
      <w:r w:rsidR="00165F13" w:rsidRPr="00165F13">
        <w:rPr>
          <w:rFonts w:eastAsia="Calibri" w:cstheme="minorHAnsi"/>
          <w:color w:val="000000" w:themeColor="text1"/>
        </w:rPr>
        <w:t xml:space="preserve">lementary </w:t>
      </w:r>
      <w:r w:rsidR="00165F13">
        <w:rPr>
          <w:rFonts w:eastAsia="Calibri" w:cstheme="minorHAnsi"/>
          <w:color w:val="000000" w:themeColor="text1"/>
        </w:rPr>
        <w:t>c</w:t>
      </w:r>
      <w:r w:rsidR="00165F13" w:rsidRPr="00165F13">
        <w:rPr>
          <w:rFonts w:eastAsia="Calibri" w:cstheme="minorHAnsi"/>
          <w:color w:val="000000" w:themeColor="text1"/>
        </w:rPr>
        <w:t xml:space="preserve">lerical, </w:t>
      </w:r>
      <w:r w:rsidR="00165F13">
        <w:rPr>
          <w:rFonts w:eastAsia="Calibri" w:cstheme="minorHAnsi"/>
          <w:color w:val="000000" w:themeColor="text1"/>
        </w:rPr>
        <w:t>s</w:t>
      </w:r>
      <w:r w:rsidR="00165F13" w:rsidRPr="00165F13">
        <w:rPr>
          <w:rFonts w:eastAsia="Calibri" w:cstheme="minorHAnsi"/>
          <w:color w:val="000000" w:themeColor="text1"/>
        </w:rPr>
        <w:t xml:space="preserve">ales &amp; </w:t>
      </w:r>
      <w:r w:rsidR="00165F13">
        <w:rPr>
          <w:rFonts w:eastAsia="Calibri" w:cstheme="minorHAnsi"/>
          <w:color w:val="000000" w:themeColor="text1"/>
        </w:rPr>
        <w:t>s</w:t>
      </w:r>
      <w:r w:rsidR="00165F13" w:rsidRPr="00165F13">
        <w:rPr>
          <w:rFonts w:eastAsia="Calibri" w:cstheme="minorHAnsi"/>
          <w:color w:val="000000" w:themeColor="text1"/>
        </w:rPr>
        <w:t xml:space="preserve">ervice </w:t>
      </w:r>
      <w:r w:rsidR="00165F13">
        <w:rPr>
          <w:rFonts w:eastAsia="Calibri" w:cstheme="minorHAnsi"/>
          <w:color w:val="000000" w:themeColor="text1"/>
        </w:rPr>
        <w:t>or labourers or related workers)</w:t>
      </w:r>
      <w:r w:rsidR="00A965A0">
        <w:rPr>
          <w:rFonts w:eastAsia="Calibri" w:cstheme="minorHAnsi"/>
          <w:color w:val="000000" w:themeColor="text1"/>
        </w:rPr>
        <w:t>. The corresponding figures for Catholic and other non-government schools were 10.8% and 4.7%. Th</w:t>
      </w:r>
      <w:r w:rsidR="008C4569">
        <w:rPr>
          <w:rFonts w:eastAsia="Calibri" w:cstheme="minorHAnsi"/>
          <w:color w:val="000000" w:themeColor="text1"/>
        </w:rPr>
        <w:t>e</w:t>
      </w:r>
      <w:r w:rsidR="00A965A0">
        <w:rPr>
          <w:rFonts w:eastAsia="Calibri" w:cstheme="minorHAnsi"/>
          <w:color w:val="000000" w:themeColor="text1"/>
        </w:rPr>
        <w:t>s</w:t>
      </w:r>
      <w:r w:rsidR="008C4569">
        <w:rPr>
          <w:rFonts w:eastAsia="Calibri" w:cstheme="minorHAnsi"/>
          <w:color w:val="000000" w:themeColor="text1"/>
        </w:rPr>
        <w:t>e</w:t>
      </w:r>
      <w:r w:rsidR="00A965A0">
        <w:rPr>
          <w:rFonts w:eastAsia="Calibri" w:cstheme="minorHAnsi"/>
          <w:color w:val="000000" w:themeColor="text1"/>
        </w:rPr>
        <w:t xml:space="preserve"> suggest</w:t>
      </w:r>
      <w:r w:rsidR="008C4569">
        <w:rPr>
          <w:rFonts w:eastAsia="Calibri" w:cstheme="minorHAnsi"/>
          <w:color w:val="000000" w:themeColor="text1"/>
        </w:rPr>
        <w:t xml:space="preserve"> that</w:t>
      </w:r>
      <w:r w:rsidR="00A965A0">
        <w:rPr>
          <w:rFonts w:eastAsia="Calibri" w:cstheme="minorHAnsi"/>
          <w:color w:val="000000" w:themeColor="text1"/>
        </w:rPr>
        <w:t xml:space="preserve"> government and Catholic schools have comparable representation of students from low SES. </w:t>
      </w:r>
      <w:r w:rsidR="0031020F">
        <w:rPr>
          <w:rFonts w:eastAsia="Calibri" w:cstheme="minorHAnsi"/>
          <w:color w:val="000000" w:themeColor="text1"/>
        </w:rPr>
        <w:t xml:space="preserve">Hence, </w:t>
      </w:r>
      <w:r w:rsidR="00F703D4">
        <w:rPr>
          <w:rFonts w:eastAsia="Calibri" w:cstheme="minorHAnsi"/>
          <w:color w:val="000000" w:themeColor="text1"/>
        </w:rPr>
        <w:t xml:space="preserve">we </w:t>
      </w:r>
      <w:r w:rsidR="00D828E5">
        <w:rPr>
          <w:rFonts w:eastAsia="Calibri" w:cstheme="minorHAnsi"/>
          <w:color w:val="000000" w:themeColor="text1"/>
        </w:rPr>
        <w:t>consider</w:t>
      </w:r>
      <w:r w:rsidR="00CC24BD">
        <w:rPr>
          <w:rFonts w:eastAsia="Calibri" w:cstheme="minorHAnsi"/>
          <w:color w:val="000000" w:themeColor="text1"/>
        </w:rPr>
        <w:t xml:space="preserve"> </w:t>
      </w:r>
      <w:r w:rsidR="00183A67">
        <w:rPr>
          <w:rFonts w:eastAsia="Calibri" w:cstheme="minorHAnsi"/>
          <w:color w:val="000000" w:themeColor="text1"/>
        </w:rPr>
        <w:t xml:space="preserve">students </w:t>
      </w:r>
      <w:r w:rsidR="00545931">
        <w:rPr>
          <w:rFonts w:eastAsia="Calibri" w:cstheme="minorHAnsi"/>
          <w:color w:val="000000" w:themeColor="text1"/>
        </w:rPr>
        <w:t xml:space="preserve">who attended government or Catholic schools </w:t>
      </w:r>
      <w:r w:rsidR="00BB132E">
        <w:rPr>
          <w:rFonts w:eastAsia="Calibri" w:cstheme="minorHAnsi"/>
          <w:color w:val="000000" w:themeColor="text1"/>
        </w:rPr>
        <w:t xml:space="preserve">and whose home address associates </w:t>
      </w:r>
      <w:r w:rsidR="00183A67">
        <w:rPr>
          <w:rFonts w:eastAsia="Calibri" w:cstheme="minorHAnsi"/>
          <w:color w:val="000000" w:themeColor="text1"/>
        </w:rPr>
        <w:t xml:space="preserve">with values below </w:t>
      </w:r>
      <w:r w:rsidR="00F703D4">
        <w:rPr>
          <w:rFonts w:eastAsia="Calibri" w:cstheme="minorHAnsi"/>
          <w:color w:val="000000" w:themeColor="text1"/>
        </w:rPr>
        <w:t xml:space="preserve">the </w:t>
      </w:r>
      <w:r w:rsidR="004973B0">
        <w:rPr>
          <w:rFonts w:eastAsia="Calibri" w:cstheme="minorHAnsi"/>
          <w:color w:val="000000" w:themeColor="text1"/>
        </w:rPr>
        <w:t xml:space="preserve">Victorian </w:t>
      </w:r>
      <w:r w:rsidR="00F703D4">
        <w:rPr>
          <w:rFonts w:eastAsia="Calibri" w:cstheme="minorHAnsi"/>
          <w:color w:val="000000" w:themeColor="text1"/>
        </w:rPr>
        <w:t xml:space="preserve">median </w:t>
      </w:r>
      <w:r w:rsidR="003D7FD1">
        <w:rPr>
          <w:rFonts w:eastAsia="Calibri" w:cstheme="minorHAnsi"/>
          <w:color w:val="000000" w:themeColor="text1"/>
        </w:rPr>
        <w:t>of the ABS Census 2011 SEIFA Index of socio-economic advantage and disadvantage (SAD_2011)</w:t>
      </w:r>
      <w:r w:rsidR="002211E5">
        <w:rPr>
          <w:rStyle w:val="FootnoteReference"/>
        </w:rPr>
        <w:footnoteReference w:id="2"/>
      </w:r>
      <w:r w:rsidR="003D7FD1">
        <w:rPr>
          <w:rFonts w:eastAsia="Calibri" w:cstheme="minorHAnsi"/>
          <w:color w:val="000000" w:themeColor="text1"/>
        </w:rPr>
        <w:t xml:space="preserve"> </w:t>
      </w:r>
      <w:r w:rsidR="007B1E63">
        <w:rPr>
          <w:rFonts w:eastAsia="Calibri" w:cstheme="minorHAnsi"/>
          <w:color w:val="000000" w:themeColor="text1"/>
        </w:rPr>
        <w:t xml:space="preserve"> </w:t>
      </w:r>
      <w:r w:rsidR="00CC24BD">
        <w:rPr>
          <w:rFonts w:eastAsia="Calibri" w:cstheme="minorHAnsi"/>
          <w:color w:val="000000" w:themeColor="text1"/>
        </w:rPr>
        <w:t xml:space="preserve">to </w:t>
      </w:r>
      <w:r w:rsidR="00545931">
        <w:rPr>
          <w:rFonts w:eastAsia="Calibri" w:cstheme="minorHAnsi"/>
          <w:color w:val="000000" w:themeColor="text1"/>
        </w:rPr>
        <w:t xml:space="preserve">constitute </w:t>
      </w:r>
      <w:r w:rsidR="00CC24BD">
        <w:rPr>
          <w:rFonts w:eastAsia="Calibri" w:cstheme="minorHAnsi"/>
          <w:color w:val="000000" w:themeColor="text1"/>
        </w:rPr>
        <w:t>the low SES group (SES_LOW) of students</w:t>
      </w:r>
      <w:r w:rsidR="00545931">
        <w:rPr>
          <w:rFonts w:eastAsia="Calibri" w:cstheme="minorHAnsi"/>
          <w:color w:val="000000" w:themeColor="text1"/>
        </w:rPr>
        <w:t xml:space="preserve"> at VU</w:t>
      </w:r>
      <w:r w:rsidR="00CC24BD">
        <w:rPr>
          <w:rFonts w:eastAsia="Calibri" w:cstheme="minorHAnsi"/>
          <w:color w:val="000000" w:themeColor="text1"/>
        </w:rPr>
        <w:t>.</w:t>
      </w:r>
      <w:r w:rsidR="004973B0">
        <w:rPr>
          <w:rFonts w:eastAsia="Calibri" w:cstheme="minorHAnsi"/>
          <w:color w:val="000000" w:themeColor="text1"/>
        </w:rPr>
        <w:t xml:space="preserve"> </w:t>
      </w:r>
      <w:r w:rsidR="00704BDC">
        <w:rPr>
          <w:rFonts w:eastAsia="Calibri" w:cstheme="minorHAnsi"/>
          <w:color w:val="000000" w:themeColor="text1"/>
        </w:rPr>
        <w:t xml:space="preserve">All other students are included in the high SES group. </w:t>
      </w:r>
    </w:p>
    <w:p w:rsidR="002547A4" w:rsidRPr="002D68AD" w:rsidRDefault="002547A4" w:rsidP="00F50490">
      <w:pPr>
        <w:pStyle w:val="Heading2"/>
        <w:rPr>
          <w:color w:val="FF0000"/>
        </w:rPr>
      </w:pPr>
      <w:bookmarkStart w:id="11" w:name="_Toc415663153"/>
      <w:r w:rsidRPr="003F4DEB">
        <w:t xml:space="preserve">Students </w:t>
      </w:r>
      <w:r w:rsidR="00D25D9B">
        <w:t>c</w:t>
      </w:r>
      <w:r w:rsidR="00D25D9B" w:rsidRPr="003F4DEB">
        <w:t xml:space="preserve">haracteristics </w:t>
      </w:r>
      <w:r w:rsidR="00013824">
        <w:t xml:space="preserve">and SES </w:t>
      </w:r>
      <w:r>
        <w:t>at</w:t>
      </w:r>
      <w:r w:rsidRPr="003F4DEB">
        <w:t xml:space="preserve"> Victoria University</w:t>
      </w:r>
      <w:bookmarkEnd w:id="11"/>
      <w:r w:rsidRPr="003F4DEB">
        <w:t xml:space="preserve"> </w:t>
      </w:r>
    </w:p>
    <w:p w:rsidR="002547A4" w:rsidRDefault="00790841" w:rsidP="002547A4">
      <w:r w:rsidRPr="00A71BE4">
        <w:rPr>
          <w:rFonts w:eastAsia="Calibri" w:cstheme="minorHAnsi"/>
        </w:rPr>
        <w:t xml:space="preserve">The </w:t>
      </w:r>
      <w:r>
        <w:rPr>
          <w:rFonts w:eastAsia="Calibri" w:cstheme="minorHAnsi"/>
        </w:rPr>
        <w:t xml:space="preserve">VU </w:t>
      </w:r>
      <w:r w:rsidRPr="00A71BE4">
        <w:rPr>
          <w:rFonts w:eastAsia="Calibri" w:cstheme="minorHAnsi"/>
        </w:rPr>
        <w:t xml:space="preserve">data </w:t>
      </w:r>
      <w:r>
        <w:rPr>
          <w:rFonts w:eastAsia="Calibri" w:cstheme="minorHAnsi"/>
        </w:rPr>
        <w:t>set for 2009-</w:t>
      </w:r>
      <w:r w:rsidR="00525151">
        <w:rPr>
          <w:rFonts w:eastAsia="Calibri" w:cstheme="minorHAnsi"/>
        </w:rPr>
        <w:t>20</w:t>
      </w:r>
      <w:r>
        <w:rPr>
          <w:rFonts w:eastAsia="Calibri" w:cstheme="minorHAnsi"/>
        </w:rPr>
        <w:t>13, involving over 55,690 unique Australian addresses</w:t>
      </w:r>
      <w:r w:rsidR="00704BDC">
        <w:rPr>
          <w:rFonts w:eastAsia="Calibri" w:cstheme="minorHAnsi"/>
        </w:rPr>
        <w:t>,</w:t>
      </w:r>
      <w:r>
        <w:rPr>
          <w:rFonts w:eastAsia="Calibri" w:cstheme="minorHAnsi"/>
        </w:rPr>
        <w:t xml:space="preserve"> has been </w:t>
      </w:r>
      <w:r w:rsidRPr="00A71BE4">
        <w:rPr>
          <w:rFonts w:eastAsia="Calibri" w:cstheme="minorHAnsi"/>
        </w:rPr>
        <w:t xml:space="preserve">geo-coded to link to the ABS Census </w:t>
      </w:r>
      <w:r>
        <w:rPr>
          <w:rFonts w:eastAsia="Calibri" w:cstheme="minorHAnsi"/>
        </w:rPr>
        <w:t>2</w:t>
      </w:r>
      <w:r w:rsidRPr="00A71BE4">
        <w:rPr>
          <w:rFonts w:eastAsia="Calibri" w:cstheme="minorHAnsi"/>
        </w:rPr>
        <w:t xml:space="preserve">011 </w:t>
      </w:r>
      <w:r>
        <w:rPr>
          <w:rFonts w:eastAsia="Calibri" w:cstheme="minorHAnsi"/>
        </w:rPr>
        <w:t>at the CCD</w:t>
      </w:r>
      <w:r w:rsidR="00704BDC">
        <w:rPr>
          <w:rFonts w:eastAsia="Calibri" w:cstheme="minorHAnsi"/>
        </w:rPr>
        <w:t xml:space="preserve"> level</w:t>
      </w:r>
      <w:r>
        <w:rPr>
          <w:rFonts w:eastAsia="Calibri" w:cstheme="minorHAnsi"/>
        </w:rPr>
        <w:t xml:space="preserve">. </w:t>
      </w:r>
      <w:r w:rsidR="002547A4">
        <w:t xml:space="preserve">As noted earlier, </w:t>
      </w:r>
      <w:r w:rsidR="00704BDC">
        <w:t xml:space="preserve">the </w:t>
      </w:r>
      <w:r w:rsidR="002547A4">
        <w:t>analysis below concerns first year, full-time and domestic students enrolled in a bachelor’s degree</w:t>
      </w:r>
      <w:r w:rsidR="002547A4" w:rsidRPr="005C1395">
        <w:t xml:space="preserve"> </w:t>
      </w:r>
      <w:r w:rsidR="002547A4">
        <w:t>at Victoria University</w:t>
      </w:r>
      <w:r w:rsidR="0008436F">
        <w:t>,</w:t>
      </w:r>
      <w:r w:rsidR="0008436F" w:rsidRPr="0008436F">
        <w:rPr>
          <w:rFonts w:eastAsia="Calibri" w:cstheme="minorHAnsi"/>
        </w:rPr>
        <w:t xml:space="preserve"> </w:t>
      </w:r>
      <w:r w:rsidR="0008436F">
        <w:rPr>
          <w:rFonts w:eastAsia="Calibri" w:cstheme="minorHAnsi"/>
        </w:rPr>
        <w:t>excluding international students and the small number of full-fee paying students,</w:t>
      </w:r>
      <w:r w:rsidR="002547A4">
        <w:t xml:space="preserve"> over the period 2009-2013. </w:t>
      </w:r>
    </w:p>
    <w:p w:rsidR="00275C21" w:rsidRDefault="00275C21" w:rsidP="00275C21">
      <w:r>
        <w:t xml:space="preserve">Tables 1 and 2 provide insights into recent trends in VU student characteristics by SES group, although caution is required in interpreting these data in the light of the data limitations discussed above. Arts, Psychology or Education students make up about one-third of the domestic student population, slightly increasing their share over time. Business and Law students have seen their share decline from 28.6% in 2009 to 19.8% in 2013. </w:t>
      </w:r>
    </w:p>
    <w:p w:rsidR="00275C21" w:rsidRDefault="00275C21">
      <w:pPr>
        <w:rPr>
          <w:rFonts w:eastAsia="Calibri" w:cstheme="minorHAnsi"/>
          <w:b/>
          <w:color w:val="002060"/>
          <w:sz w:val="20"/>
          <w:szCs w:val="20"/>
          <w:lang w:eastAsia="en-US"/>
        </w:rPr>
      </w:pPr>
      <w:r>
        <w:br w:type="page"/>
      </w:r>
    </w:p>
    <w:p w:rsidR="002547A4" w:rsidRPr="009323F6" w:rsidRDefault="002547A4" w:rsidP="00D6315A">
      <w:pPr>
        <w:pStyle w:val="Tableheading"/>
      </w:pPr>
      <w:bookmarkStart w:id="12" w:name="_Toc416854085"/>
      <w:proofErr w:type="gramStart"/>
      <w:r>
        <w:lastRenderedPageBreak/>
        <w:t xml:space="preserve">Table </w:t>
      </w:r>
      <w:r w:rsidR="000F2A8C">
        <w:t>1</w:t>
      </w:r>
      <w:r>
        <w:t>.</w:t>
      </w:r>
      <w:proofErr w:type="gramEnd"/>
      <w:r>
        <w:t xml:space="preserve"> First-year VU Student characteristics, </w:t>
      </w:r>
      <w:r w:rsidR="006D5B03">
        <w:t xml:space="preserve">low </w:t>
      </w:r>
      <w:r>
        <w:t>SES group</w:t>
      </w:r>
      <w:bookmarkEnd w:id="12"/>
    </w:p>
    <w:tbl>
      <w:tblPr>
        <w:tblStyle w:val="LightList-Accent1"/>
        <w:tblW w:w="8330" w:type="dxa"/>
        <w:tblLayout w:type="fixed"/>
        <w:tblLook w:val="0420" w:firstRow="1" w:lastRow="0" w:firstColumn="0" w:lastColumn="0" w:noHBand="0" w:noVBand="1"/>
      </w:tblPr>
      <w:tblGrid>
        <w:gridCol w:w="2800"/>
        <w:gridCol w:w="921"/>
        <w:gridCol w:w="922"/>
        <w:gridCol w:w="922"/>
        <w:gridCol w:w="921"/>
        <w:gridCol w:w="922"/>
        <w:gridCol w:w="922"/>
      </w:tblGrid>
      <w:tr w:rsidR="001E2855" w:rsidRPr="00D6315A" w:rsidTr="00451792">
        <w:trPr>
          <w:cnfStyle w:val="100000000000" w:firstRow="1" w:lastRow="0" w:firstColumn="0" w:lastColumn="0" w:oddVBand="0" w:evenVBand="0" w:oddHBand="0" w:evenHBand="0" w:firstRowFirstColumn="0" w:firstRowLastColumn="0" w:lastRowFirstColumn="0" w:lastRowLastColumn="0"/>
          <w:trHeight w:val="320"/>
        </w:trPr>
        <w:tc>
          <w:tcPr>
            <w:tcW w:w="2800" w:type="dxa"/>
            <w:noWrap/>
            <w:hideMark/>
          </w:tcPr>
          <w:p w:rsidR="001E2855" w:rsidRPr="00D6315A" w:rsidRDefault="001E2855" w:rsidP="00F703D4">
            <w:pPr>
              <w:rPr>
                <w:rFonts w:eastAsia="Times New Roman" w:cstheme="minorHAnsi"/>
                <w:sz w:val="20"/>
                <w:szCs w:val="20"/>
              </w:rPr>
            </w:pPr>
          </w:p>
        </w:tc>
        <w:tc>
          <w:tcPr>
            <w:tcW w:w="921" w:type="dxa"/>
            <w:noWrap/>
            <w:hideMark/>
          </w:tcPr>
          <w:p w:rsidR="001E2855" w:rsidRPr="00D6315A" w:rsidRDefault="001E2855" w:rsidP="00F703D4">
            <w:pPr>
              <w:jc w:val="center"/>
              <w:rPr>
                <w:rFonts w:eastAsia="Times New Roman" w:cstheme="minorHAnsi"/>
                <w:bCs w:val="0"/>
                <w:sz w:val="20"/>
                <w:szCs w:val="20"/>
              </w:rPr>
            </w:pPr>
            <w:r w:rsidRPr="00D6315A">
              <w:rPr>
                <w:rFonts w:eastAsia="Times New Roman" w:cstheme="minorHAnsi"/>
                <w:bCs w:val="0"/>
                <w:sz w:val="20"/>
                <w:szCs w:val="20"/>
              </w:rPr>
              <w:t>2009</w:t>
            </w:r>
          </w:p>
        </w:tc>
        <w:tc>
          <w:tcPr>
            <w:tcW w:w="922" w:type="dxa"/>
            <w:noWrap/>
            <w:hideMark/>
          </w:tcPr>
          <w:p w:rsidR="001E2855" w:rsidRPr="00D6315A" w:rsidRDefault="001E2855" w:rsidP="00F703D4">
            <w:pPr>
              <w:jc w:val="center"/>
              <w:rPr>
                <w:rFonts w:eastAsia="Times New Roman" w:cstheme="minorHAnsi"/>
                <w:bCs w:val="0"/>
                <w:sz w:val="20"/>
                <w:szCs w:val="20"/>
              </w:rPr>
            </w:pPr>
            <w:r w:rsidRPr="00D6315A">
              <w:rPr>
                <w:rFonts w:eastAsia="Times New Roman" w:cstheme="minorHAnsi"/>
                <w:bCs w:val="0"/>
                <w:sz w:val="20"/>
                <w:szCs w:val="20"/>
              </w:rPr>
              <w:t>2010</w:t>
            </w:r>
          </w:p>
        </w:tc>
        <w:tc>
          <w:tcPr>
            <w:tcW w:w="922" w:type="dxa"/>
            <w:noWrap/>
            <w:hideMark/>
          </w:tcPr>
          <w:p w:rsidR="001E2855" w:rsidRPr="00D6315A" w:rsidRDefault="001E2855" w:rsidP="00F703D4">
            <w:pPr>
              <w:jc w:val="center"/>
              <w:rPr>
                <w:rFonts w:eastAsia="Times New Roman" w:cstheme="minorHAnsi"/>
                <w:bCs w:val="0"/>
                <w:sz w:val="20"/>
                <w:szCs w:val="20"/>
              </w:rPr>
            </w:pPr>
            <w:r w:rsidRPr="00D6315A">
              <w:rPr>
                <w:rFonts w:eastAsia="Times New Roman" w:cstheme="minorHAnsi"/>
                <w:bCs w:val="0"/>
                <w:sz w:val="20"/>
                <w:szCs w:val="20"/>
              </w:rPr>
              <w:t>2011</w:t>
            </w:r>
          </w:p>
        </w:tc>
        <w:tc>
          <w:tcPr>
            <w:tcW w:w="921" w:type="dxa"/>
            <w:noWrap/>
            <w:hideMark/>
          </w:tcPr>
          <w:p w:rsidR="001E2855" w:rsidRPr="00D6315A" w:rsidRDefault="001E2855" w:rsidP="00F703D4">
            <w:pPr>
              <w:jc w:val="center"/>
              <w:rPr>
                <w:rFonts w:eastAsia="Times New Roman" w:cstheme="minorHAnsi"/>
                <w:bCs w:val="0"/>
                <w:sz w:val="20"/>
                <w:szCs w:val="20"/>
              </w:rPr>
            </w:pPr>
            <w:r w:rsidRPr="00D6315A">
              <w:rPr>
                <w:rFonts w:eastAsia="Times New Roman" w:cstheme="minorHAnsi"/>
                <w:bCs w:val="0"/>
                <w:sz w:val="20"/>
                <w:szCs w:val="20"/>
              </w:rPr>
              <w:t>2012</w:t>
            </w:r>
          </w:p>
        </w:tc>
        <w:tc>
          <w:tcPr>
            <w:tcW w:w="922" w:type="dxa"/>
            <w:noWrap/>
            <w:hideMark/>
          </w:tcPr>
          <w:p w:rsidR="001E2855" w:rsidRPr="00D6315A" w:rsidRDefault="001E2855" w:rsidP="00F703D4">
            <w:pPr>
              <w:jc w:val="center"/>
              <w:rPr>
                <w:rFonts w:eastAsia="Times New Roman" w:cstheme="minorHAnsi"/>
                <w:bCs w:val="0"/>
                <w:sz w:val="20"/>
                <w:szCs w:val="20"/>
              </w:rPr>
            </w:pPr>
            <w:r w:rsidRPr="00D6315A">
              <w:rPr>
                <w:rFonts w:eastAsia="Times New Roman" w:cstheme="minorHAnsi"/>
                <w:bCs w:val="0"/>
                <w:sz w:val="20"/>
                <w:szCs w:val="20"/>
              </w:rPr>
              <w:t>2013</w:t>
            </w:r>
          </w:p>
        </w:tc>
        <w:tc>
          <w:tcPr>
            <w:tcW w:w="922" w:type="dxa"/>
          </w:tcPr>
          <w:p w:rsidR="001E2855" w:rsidRPr="001E2855" w:rsidRDefault="001E2855" w:rsidP="00A2092D">
            <w:pPr>
              <w:jc w:val="center"/>
              <w:rPr>
                <w:rFonts w:eastAsia="Times New Roman" w:cstheme="minorHAnsi"/>
                <w:sz w:val="20"/>
                <w:szCs w:val="20"/>
              </w:rPr>
            </w:pPr>
            <w:r w:rsidRPr="001E2855">
              <w:rPr>
                <w:rFonts w:eastAsia="Times New Roman" w:cstheme="minorHAnsi"/>
                <w:sz w:val="20"/>
                <w:szCs w:val="20"/>
              </w:rPr>
              <w:t>All</w:t>
            </w:r>
          </w:p>
        </w:tc>
      </w:tr>
      <w:tr w:rsidR="001E2855" w:rsidRPr="00D6315A" w:rsidTr="00451792">
        <w:trPr>
          <w:cnfStyle w:val="000000100000" w:firstRow="0" w:lastRow="0" w:firstColumn="0" w:lastColumn="0" w:oddVBand="0" w:evenVBand="0" w:oddHBand="1" w:evenHBand="0" w:firstRowFirstColumn="0" w:firstRowLastColumn="0" w:lastRowFirstColumn="0" w:lastRowLastColumn="0"/>
          <w:trHeight w:val="320"/>
        </w:trPr>
        <w:tc>
          <w:tcPr>
            <w:tcW w:w="2800" w:type="dxa"/>
            <w:hideMark/>
          </w:tcPr>
          <w:p w:rsidR="001E2855" w:rsidRPr="00D6315A" w:rsidRDefault="001E2855" w:rsidP="00F703D4">
            <w:pPr>
              <w:rPr>
                <w:rFonts w:eastAsia="Times New Roman" w:cstheme="minorHAnsi"/>
                <w:color w:val="1C1C1C"/>
                <w:sz w:val="20"/>
                <w:szCs w:val="20"/>
              </w:rPr>
            </w:pPr>
            <w:r w:rsidRPr="00D6315A">
              <w:rPr>
                <w:rFonts w:eastAsia="Times New Roman" w:cstheme="minorHAnsi"/>
                <w:color w:val="1C1C1C"/>
                <w:sz w:val="20"/>
                <w:szCs w:val="20"/>
              </w:rPr>
              <w:t>All (</w:t>
            </w:r>
            <w:r w:rsidR="006D5B03">
              <w:rPr>
                <w:rFonts w:eastAsia="Times New Roman" w:cstheme="minorHAnsi"/>
                <w:color w:val="1C1C1C"/>
                <w:sz w:val="20"/>
                <w:szCs w:val="20"/>
              </w:rPr>
              <w:t>n</w:t>
            </w:r>
            <w:r w:rsidRPr="00D6315A">
              <w:rPr>
                <w:rFonts w:eastAsia="Times New Roman" w:cstheme="minorHAnsi"/>
                <w:color w:val="1C1C1C"/>
                <w:sz w:val="20"/>
                <w:szCs w:val="20"/>
              </w:rPr>
              <w:t>umbers)</w:t>
            </w:r>
          </w:p>
        </w:tc>
        <w:tc>
          <w:tcPr>
            <w:tcW w:w="921" w:type="dxa"/>
            <w:noWrap/>
            <w:hideMark/>
          </w:tcPr>
          <w:p w:rsidR="001E2855" w:rsidRPr="00D6315A" w:rsidRDefault="001E2855" w:rsidP="008C0287">
            <w:pPr>
              <w:jc w:val="center"/>
              <w:rPr>
                <w:rFonts w:eastAsia="Times New Roman" w:cstheme="minorHAnsi"/>
                <w:color w:val="1C1C1C"/>
                <w:sz w:val="20"/>
                <w:szCs w:val="20"/>
              </w:rPr>
            </w:pPr>
            <w:r w:rsidRPr="00D6315A">
              <w:rPr>
                <w:rFonts w:eastAsia="Times New Roman" w:cstheme="minorHAnsi"/>
                <w:color w:val="1C1C1C"/>
                <w:sz w:val="20"/>
                <w:szCs w:val="20"/>
              </w:rPr>
              <w:t>8</w:t>
            </w:r>
            <w:r w:rsidR="008C0287">
              <w:rPr>
                <w:rFonts w:eastAsia="Times New Roman" w:cstheme="minorHAnsi"/>
                <w:color w:val="1C1C1C"/>
                <w:sz w:val="20"/>
                <w:szCs w:val="20"/>
              </w:rPr>
              <w:t>09</w:t>
            </w:r>
          </w:p>
        </w:tc>
        <w:tc>
          <w:tcPr>
            <w:tcW w:w="922" w:type="dxa"/>
            <w:noWrap/>
            <w:hideMark/>
          </w:tcPr>
          <w:p w:rsidR="001E2855" w:rsidRPr="00D6315A" w:rsidRDefault="00E53BF6" w:rsidP="00F703D4">
            <w:pPr>
              <w:jc w:val="center"/>
              <w:rPr>
                <w:rFonts w:eastAsia="Times New Roman" w:cstheme="minorHAnsi"/>
                <w:color w:val="1C1C1C"/>
                <w:sz w:val="20"/>
                <w:szCs w:val="20"/>
              </w:rPr>
            </w:pPr>
            <w:r>
              <w:rPr>
                <w:rFonts w:eastAsia="Times New Roman" w:cstheme="minorHAnsi"/>
                <w:color w:val="1C1C1C"/>
                <w:sz w:val="20"/>
                <w:szCs w:val="20"/>
              </w:rPr>
              <w:t>868</w:t>
            </w:r>
          </w:p>
        </w:tc>
        <w:tc>
          <w:tcPr>
            <w:tcW w:w="922" w:type="dxa"/>
            <w:noWrap/>
            <w:hideMark/>
          </w:tcPr>
          <w:p w:rsidR="001E2855" w:rsidRPr="00D6315A" w:rsidRDefault="001E2855" w:rsidP="00E53BF6">
            <w:pPr>
              <w:jc w:val="center"/>
              <w:rPr>
                <w:rFonts w:eastAsia="Times New Roman" w:cstheme="minorHAnsi"/>
                <w:color w:val="1C1C1C"/>
                <w:sz w:val="20"/>
                <w:szCs w:val="20"/>
              </w:rPr>
            </w:pPr>
            <w:r w:rsidRPr="00D6315A">
              <w:rPr>
                <w:rFonts w:eastAsia="Times New Roman" w:cstheme="minorHAnsi"/>
                <w:color w:val="1C1C1C"/>
                <w:sz w:val="20"/>
                <w:szCs w:val="20"/>
              </w:rPr>
              <w:t>10</w:t>
            </w:r>
            <w:r w:rsidR="00E53BF6">
              <w:rPr>
                <w:rFonts w:eastAsia="Times New Roman" w:cstheme="minorHAnsi"/>
                <w:color w:val="1C1C1C"/>
                <w:sz w:val="20"/>
                <w:szCs w:val="20"/>
              </w:rPr>
              <w:t>9</w:t>
            </w:r>
            <w:r w:rsidRPr="00D6315A">
              <w:rPr>
                <w:rFonts w:eastAsia="Times New Roman" w:cstheme="minorHAnsi"/>
                <w:color w:val="1C1C1C"/>
                <w:sz w:val="20"/>
                <w:szCs w:val="20"/>
              </w:rPr>
              <w:t>8</w:t>
            </w:r>
          </w:p>
        </w:tc>
        <w:tc>
          <w:tcPr>
            <w:tcW w:w="921" w:type="dxa"/>
            <w:noWrap/>
            <w:hideMark/>
          </w:tcPr>
          <w:p w:rsidR="001E2855" w:rsidRPr="00D6315A" w:rsidRDefault="001E2855" w:rsidP="002E326E">
            <w:pPr>
              <w:jc w:val="center"/>
              <w:rPr>
                <w:rFonts w:eastAsia="Times New Roman" w:cstheme="minorHAnsi"/>
                <w:color w:val="1C1C1C"/>
                <w:sz w:val="20"/>
                <w:szCs w:val="20"/>
              </w:rPr>
            </w:pPr>
            <w:r w:rsidRPr="00D6315A">
              <w:rPr>
                <w:rFonts w:eastAsia="Times New Roman" w:cstheme="minorHAnsi"/>
                <w:color w:val="1C1C1C"/>
                <w:sz w:val="20"/>
                <w:szCs w:val="20"/>
              </w:rPr>
              <w:t>14</w:t>
            </w:r>
            <w:r w:rsidR="002E326E">
              <w:rPr>
                <w:rFonts w:eastAsia="Times New Roman" w:cstheme="minorHAnsi"/>
                <w:color w:val="1C1C1C"/>
                <w:sz w:val="20"/>
                <w:szCs w:val="20"/>
              </w:rPr>
              <w:t>61</w:t>
            </w:r>
          </w:p>
        </w:tc>
        <w:tc>
          <w:tcPr>
            <w:tcW w:w="922" w:type="dxa"/>
            <w:noWrap/>
            <w:hideMark/>
          </w:tcPr>
          <w:p w:rsidR="001E2855" w:rsidRPr="00D6315A" w:rsidRDefault="001E2855" w:rsidP="002E326E">
            <w:pPr>
              <w:jc w:val="center"/>
              <w:rPr>
                <w:rFonts w:eastAsia="Times New Roman" w:cstheme="minorHAnsi"/>
                <w:color w:val="1C1C1C"/>
                <w:sz w:val="20"/>
                <w:szCs w:val="20"/>
              </w:rPr>
            </w:pPr>
            <w:r w:rsidRPr="00D6315A">
              <w:rPr>
                <w:rFonts w:eastAsia="Times New Roman" w:cstheme="minorHAnsi"/>
                <w:color w:val="1C1C1C"/>
                <w:sz w:val="20"/>
                <w:szCs w:val="20"/>
              </w:rPr>
              <w:t>18</w:t>
            </w:r>
            <w:r w:rsidR="002E326E">
              <w:rPr>
                <w:rFonts w:eastAsia="Times New Roman" w:cstheme="minorHAnsi"/>
                <w:color w:val="1C1C1C"/>
                <w:sz w:val="20"/>
                <w:szCs w:val="20"/>
              </w:rPr>
              <w:t>68</w:t>
            </w:r>
          </w:p>
        </w:tc>
        <w:tc>
          <w:tcPr>
            <w:tcW w:w="922" w:type="dxa"/>
          </w:tcPr>
          <w:p w:rsidR="001E2855" w:rsidRPr="00D6315A" w:rsidRDefault="001E2855" w:rsidP="003777DF">
            <w:pPr>
              <w:jc w:val="center"/>
              <w:rPr>
                <w:rFonts w:eastAsia="Times New Roman" w:cstheme="minorHAnsi"/>
                <w:color w:val="1C1C1C"/>
                <w:sz w:val="20"/>
                <w:szCs w:val="20"/>
              </w:rPr>
            </w:pPr>
            <w:r w:rsidRPr="00D6315A">
              <w:rPr>
                <w:rFonts w:eastAsia="Times New Roman" w:cstheme="minorHAnsi"/>
                <w:color w:val="1C1C1C"/>
                <w:sz w:val="20"/>
                <w:szCs w:val="20"/>
              </w:rPr>
              <w:t>6</w:t>
            </w:r>
            <w:r w:rsidR="003777DF">
              <w:rPr>
                <w:rFonts w:eastAsia="Times New Roman" w:cstheme="minorHAnsi"/>
                <w:color w:val="1C1C1C"/>
                <w:sz w:val="20"/>
                <w:szCs w:val="20"/>
              </w:rPr>
              <w:t>1</w:t>
            </w:r>
            <w:r w:rsidRPr="00D6315A">
              <w:rPr>
                <w:rFonts w:eastAsia="Times New Roman" w:cstheme="minorHAnsi"/>
                <w:color w:val="1C1C1C"/>
                <w:sz w:val="20"/>
                <w:szCs w:val="20"/>
              </w:rPr>
              <w:t>0</w:t>
            </w:r>
            <w:r w:rsidR="003777DF">
              <w:rPr>
                <w:rFonts w:eastAsia="Times New Roman" w:cstheme="minorHAnsi"/>
                <w:color w:val="1C1C1C"/>
                <w:sz w:val="20"/>
                <w:szCs w:val="20"/>
              </w:rPr>
              <w:t>4</w:t>
            </w:r>
          </w:p>
        </w:tc>
      </w:tr>
      <w:tr w:rsidR="001E2855" w:rsidRPr="00D6315A" w:rsidTr="00451792">
        <w:trPr>
          <w:trHeight w:val="320"/>
        </w:trPr>
        <w:tc>
          <w:tcPr>
            <w:tcW w:w="2800" w:type="dxa"/>
            <w:hideMark/>
          </w:tcPr>
          <w:p w:rsidR="001E2855" w:rsidRPr="00D6315A" w:rsidRDefault="001E2855" w:rsidP="00F703D4">
            <w:pPr>
              <w:rPr>
                <w:rFonts w:eastAsia="Times New Roman" w:cstheme="minorHAnsi"/>
                <w:color w:val="1C1C1C"/>
                <w:sz w:val="20"/>
                <w:szCs w:val="20"/>
              </w:rPr>
            </w:pPr>
            <w:proofErr w:type="spellStart"/>
            <w:r w:rsidRPr="00D6315A">
              <w:rPr>
                <w:rFonts w:eastAsia="Times New Roman" w:cstheme="minorHAnsi"/>
                <w:color w:val="1C1C1C"/>
                <w:sz w:val="20"/>
                <w:szCs w:val="20"/>
              </w:rPr>
              <w:t>Arts_Psyche_Education</w:t>
            </w:r>
            <w:proofErr w:type="spellEnd"/>
            <w:r w:rsidRPr="00D6315A">
              <w:rPr>
                <w:rFonts w:eastAsia="Times New Roman" w:cstheme="minorHAnsi"/>
                <w:color w:val="1C1C1C"/>
                <w:sz w:val="20"/>
                <w:szCs w:val="20"/>
              </w:rPr>
              <w:t xml:space="preserve"> (%)</w:t>
            </w:r>
          </w:p>
        </w:tc>
        <w:tc>
          <w:tcPr>
            <w:tcW w:w="921" w:type="dxa"/>
            <w:noWrap/>
            <w:hideMark/>
          </w:tcPr>
          <w:p w:rsidR="001E2855" w:rsidRPr="00D6315A" w:rsidRDefault="001E2855" w:rsidP="006174A4">
            <w:pPr>
              <w:jc w:val="center"/>
              <w:rPr>
                <w:rFonts w:eastAsia="Times New Roman" w:cstheme="minorHAnsi"/>
                <w:color w:val="1C1C1C"/>
                <w:sz w:val="20"/>
                <w:szCs w:val="20"/>
              </w:rPr>
            </w:pPr>
            <w:r w:rsidRPr="00D6315A">
              <w:rPr>
                <w:rFonts w:eastAsia="Times New Roman" w:cstheme="minorHAnsi"/>
                <w:color w:val="1C1C1C"/>
                <w:sz w:val="20"/>
                <w:szCs w:val="20"/>
              </w:rPr>
              <w:t>3</w:t>
            </w:r>
            <w:r w:rsidR="006174A4">
              <w:rPr>
                <w:rFonts w:eastAsia="Times New Roman" w:cstheme="minorHAnsi"/>
                <w:color w:val="1C1C1C"/>
                <w:sz w:val="20"/>
                <w:szCs w:val="20"/>
              </w:rPr>
              <w:t>5</w:t>
            </w:r>
            <w:r w:rsidRPr="00D6315A">
              <w:rPr>
                <w:rFonts w:eastAsia="Times New Roman" w:cstheme="minorHAnsi"/>
                <w:color w:val="1C1C1C"/>
                <w:sz w:val="20"/>
                <w:szCs w:val="20"/>
              </w:rPr>
              <w:t>.</w:t>
            </w:r>
            <w:r w:rsidR="0018162B">
              <w:rPr>
                <w:rFonts w:eastAsia="Times New Roman" w:cstheme="minorHAnsi"/>
                <w:color w:val="1C1C1C"/>
                <w:sz w:val="20"/>
                <w:szCs w:val="20"/>
              </w:rPr>
              <w:t>2</w:t>
            </w:r>
          </w:p>
        </w:tc>
        <w:tc>
          <w:tcPr>
            <w:tcW w:w="922" w:type="dxa"/>
            <w:noWrap/>
            <w:hideMark/>
          </w:tcPr>
          <w:p w:rsidR="001E2855" w:rsidRPr="00D6315A" w:rsidRDefault="001E2855" w:rsidP="002C1EFE">
            <w:pPr>
              <w:jc w:val="center"/>
              <w:rPr>
                <w:rFonts w:eastAsia="Times New Roman" w:cstheme="minorHAnsi"/>
                <w:color w:val="1C1C1C"/>
                <w:sz w:val="20"/>
                <w:szCs w:val="20"/>
              </w:rPr>
            </w:pPr>
            <w:r w:rsidRPr="00D6315A">
              <w:rPr>
                <w:rFonts w:eastAsia="Times New Roman" w:cstheme="minorHAnsi"/>
                <w:color w:val="1C1C1C"/>
                <w:sz w:val="20"/>
                <w:szCs w:val="20"/>
              </w:rPr>
              <w:t>40.</w:t>
            </w:r>
            <w:r w:rsidR="002C1EFE">
              <w:rPr>
                <w:rFonts w:eastAsia="Times New Roman" w:cstheme="minorHAnsi"/>
                <w:color w:val="1C1C1C"/>
                <w:sz w:val="20"/>
                <w:szCs w:val="20"/>
              </w:rPr>
              <w:t>1</w:t>
            </w:r>
          </w:p>
        </w:tc>
        <w:tc>
          <w:tcPr>
            <w:tcW w:w="922" w:type="dxa"/>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39.1</w:t>
            </w:r>
          </w:p>
        </w:tc>
        <w:tc>
          <w:tcPr>
            <w:tcW w:w="921" w:type="dxa"/>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37.4</w:t>
            </w:r>
          </w:p>
        </w:tc>
        <w:tc>
          <w:tcPr>
            <w:tcW w:w="922" w:type="dxa"/>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38.7</w:t>
            </w:r>
          </w:p>
        </w:tc>
        <w:tc>
          <w:tcPr>
            <w:tcW w:w="922" w:type="dxa"/>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38.2</w:t>
            </w:r>
          </w:p>
        </w:tc>
      </w:tr>
      <w:tr w:rsidR="001E2855" w:rsidRPr="00D6315A" w:rsidTr="00451792">
        <w:trPr>
          <w:cnfStyle w:val="000000100000" w:firstRow="0" w:lastRow="0" w:firstColumn="0" w:lastColumn="0" w:oddVBand="0" w:evenVBand="0" w:oddHBand="1" w:evenHBand="0" w:firstRowFirstColumn="0" w:firstRowLastColumn="0" w:lastRowFirstColumn="0" w:lastRowLastColumn="0"/>
          <w:trHeight w:val="320"/>
        </w:trPr>
        <w:tc>
          <w:tcPr>
            <w:tcW w:w="2800" w:type="dxa"/>
            <w:hideMark/>
          </w:tcPr>
          <w:p w:rsidR="001E2855" w:rsidRPr="00D6315A" w:rsidRDefault="001E2855" w:rsidP="00F703D4">
            <w:pPr>
              <w:rPr>
                <w:rFonts w:eastAsia="Times New Roman" w:cstheme="minorHAnsi"/>
                <w:color w:val="1C1C1C"/>
                <w:sz w:val="20"/>
                <w:szCs w:val="20"/>
              </w:rPr>
            </w:pPr>
            <w:proofErr w:type="spellStart"/>
            <w:r w:rsidRPr="00D6315A">
              <w:rPr>
                <w:rFonts w:eastAsia="Times New Roman" w:cstheme="minorHAnsi"/>
                <w:color w:val="1C1C1C"/>
                <w:sz w:val="20"/>
                <w:szCs w:val="20"/>
              </w:rPr>
              <w:t>Business_Law</w:t>
            </w:r>
            <w:proofErr w:type="spellEnd"/>
            <w:r w:rsidRPr="00D6315A">
              <w:rPr>
                <w:rFonts w:eastAsia="Times New Roman" w:cstheme="minorHAnsi"/>
                <w:color w:val="1C1C1C"/>
                <w:sz w:val="20"/>
                <w:szCs w:val="20"/>
              </w:rPr>
              <w:t xml:space="preserve"> (%)</w:t>
            </w:r>
          </w:p>
        </w:tc>
        <w:tc>
          <w:tcPr>
            <w:tcW w:w="921" w:type="dxa"/>
            <w:noWrap/>
            <w:hideMark/>
          </w:tcPr>
          <w:p w:rsidR="001E2855" w:rsidRPr="00D6315A" w:rsidRDefault="001E2855" w:rsidP="006174A4">
            <w:pPr>
              <w:jc w:val="center"/>
              <w:rPr>
                <w:rFonts w:eastAsia="Times New Roman" w:cstheme="minorHAnsi"/>
                <w:color w:val="1C1C1C"/>
                <w:sz w:val="20"/>
                <w:szCs w:val="20"/>
              </w:rPr>
            </w:pPr>
            <w:r w:rsidRPr="00D6315A">
              <w:rPr>
                <w:rFonts w:eastAsia="Times New Roman" w:cstheme="minorHAnsi"/>
                <w:color w:val="1C1C1C"/>
                <w:sz w:val="20"/>
                <w:szCs w:val="20"/>
              </w:rPr>
              <w:t>2</w:t>
            </w:r>
            <w:r w:rsidR="006174A4">
              <w:rPr>
                <w:rFonts w:eastAsia="Times New Roman" w:cstheme="minorHAnsi"/>
                <w:color w:val="1C1C1C"/>
                <w:sz w:val="20"/>
                <w:szCs w:val="20"/>
              </w:rPr>
              <w:t>8</w:t>
            </w:r>
            <w:r w:rsidRPr="00D6315A">
              <w:rPr>
                <w:rFonts w:eastAsia="Times New Roman" w:cstheme="minorHAnsi"/>
                <w:color w:val="1C1C1C"/>
                <w:sz w:val="20"/>
                <w:szCs w:val="20"/>
              </w:rPr>
              <w:t>.</w:t>
            </w:r>
            <w:r w:rsidR="006174A4">
              <w:rPr>
                <w:rFonts w:eastAsia="Times New Roman" w:cstheme="minorHAnsi"/>
                <w:color w:val="1C1C1C"/>
                <w:sz w:val="20"/>
                <w:szCs w:val="20"/>
              </w:rPr>
              <w:t>9</w:t>
            </w:r>
          </w:p>
        </w:tc>
        <w:tc>
          <w:tcPr>
            <w:tcW w:w="922" w:type="dxa"/>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23.9</w:t>
            </w:r>
          </w:p>
        </w:tc>
        <w:tc>
          <w:tcPr>
            <w:tcW w:w="922" w:type="dxa"/>
            <w:noWrap/>
            <w:hideMark/>
          </w:tcPr>
          <w:p w:rsidR="001E2855" w:rsidRPr="00D6315A" w:rsidRDefault="00E93D90" w:rsidP="00F703D4">
            <w:pPr>
              <w:jc w:val="center"/>
              <w:rPr>
                <w:rFonts w:eastAsia="Times New Roman" w:cstheme="minorHAnsi"/>
                <w:color w:val="1C1C1C"/>
                <w:sz w:val="20"/>
                <w:szCs w:val="20"/>
              </w:rPr>
            </w:pPr>
            <w:r>
              <w:rPr>
                <w:rFonts w:eastAsia="Times New Roman" w:cstheme="minorHAnsi"/>
                <w:color w:val="1C1C1C"/>
                <w:sz w:val="20"/>
                <w:szCs w:val="20"/>
              </w:rPr>
              <w:t>26.2</w:t>
            </w:r>
          </w:p>
        </w:tc>
        <w:tc>
          <w:tcPr>
            <w:tcW w:w="921" w:type="dxa"/>
            <w:noWrap/>
            <w:hideMark/>
          </w:tcPr>
          <w:p w:rsidR="001E2855" w:rsidRPr="00D6315A" w:rsidRDefault="001E2855" w:rsidP="002E326E">
            <w:pPr>
              <w:jc w:val="center"/>
              <w:rPr>
                <w:rFonts w:eastAsia="Times New Roman" w:cstheme="minorHAnsi"/>
                <w:color w:val="1C1C1C"/>
                <w:sz w:val="20"/>
                <w:szCs w:val="20"/>
              </w:rPr>
            </w:pPr>
            <w:r w:rsidRPr="00D6315A">
              <w:rPr>
                <w:rFonts w:eastAsia="Times New Roman" w:cstheme="minorHAnsi"/>
                <w:color w:val="1C1C1C"/>
                <w:sz w:val="20"/>
                <w:szCs w:val="20"/>
              </w:rPr>
              <w:t>24.</w:t>
            </w:r>
            <w:r w:rsidR="002E326E">
              <w:rPr>
                <w:rFonts w:eastAsia="Times New Roman" w:cstheme="minorHAnsi"/>
                <w:color w:val="1C1C1C"/>
                <w:sz w:val="20"/>
                <w:szCs w:val="20"/>
              </w:rPr>
              <w:t>7</w:t>
            </w:r>
          </w:p>
        </w:tc>
        <w:tc>
          <w:tcPr>
            <w:tcW w:w="922" w:type="dxa"/>
            <w:noWrap/>
            <w:hideMark/>
          </w:tcPr>
          <w:p w:rsidR="001E2855" w:rsidRPr="00D6315A" w:rsidRDefault="007B6F8B" w:rsidP="00F703D4">
            <w:pPr>
              <w:jc w:val="center"/>
              <w:rPr>
                <w:rFonts w:eastAsia="Times New Roman" w:cstheme="minorHAnsi"/>
                <w:color w:val="1C1C1C"/>
                <w:sz w:val="20"/>
                <w:szCs w:val="20"/>
              </w:rPr>
            </w:pPr>
            <w:r>
              <w:rPr>
                <w:rFonts w:eastAsia="Times New Roman" w:cstheme="minorHAnsi"/>
                <w:color w:val="1C1C1C"/>
                <w:sz w:val="20"/>
                <w:szCs w:val="20"/>
              </w:rPr>
              <w:t>20.3</w:t>
            </w:r>
          </w:p>
        </w:tc>
        <w:tc>
          <w:tcPr>
            <w:tcW w:w="922" w:type="dxa"/>
          </w:tcPr>
          <w:p w:rsidR="001E2855" w:rsidRPr="00D6315A" w:rsidRDefault="001E2855" w:rsidP="003777DF">
            <w:pPr>
              <w:jc w:val="center"/>
              <w:rPr>
                <w:rFonts w:eastAsia="Times New Roman" w:cstheme="minorHAnsi"/>
                <w:color w:val="1C1C1C"/>
                <w:sz w:val="20"/>
                <w:szCs w:val="20"/>
              </w:rPr>
            </w:pPr>
            <w:r w:rsidRPr="00D6315A">
              <w:rPr>
                <w:rFonts w:eastAsia="Times New Roman" w:cstheme="minorHAnsi"/>
                <w:color w:val="1C1C1C"/>
                <w:sz w:val="20"/>
                <w:szCs w:val="20"/>
              </w:rPr>
              <w:t>24.</w:t>
            </w:r>
            <w:r w:rsidR="003777DF">
              <w:rPr>
                <w:rFonts w:eastAsia="Times New Roman" w:cstheme="minorHAnsi"/>
                <w:color w:val="1C1C1C"/>
                <w:sz w:val="20"/>
                <w:szCs w:val="20"/>
              </w:rPr>
              <w:t>1</w:t>
            </w:r>
          </w:p>
        </w:tc>
      </w:tr>
      <w:tr w:rsidR="001E2855" w:rsidRPr="00D6315A" w:rsidTr="00451792">
        <w:trPr>
          <w:trHeight w:val="320"/>
        </w:trPr>
        <w:tc>
          <w:tcPr>
            <w:tcW w:w="2800" w:type="dxa"/>
            <w:hideMark/>
          </w:tcPr>
          <w:p w:rsidR="001E2855" w:rsidRPr="00D6315A" w:rsidRDefault="001E2855" w:rsidP="00F703D4">
            <w:pPr>
              <w:rPr>
                <w:rFonts w:eastAsia="Times New Roman" w:cstheme="minorHAnsi"/>
                <w:color w:val="1C1C1C"/>
                <w:sz w:val="20"/>
                <w:szCs w:val="20"/>
              </w:rPr>
            </w:pPr>
            <w:proofErr w:type="spellStart"/>
            <w:r w:rsidRPr="00D6315A">
              <w:rPr>
                <w:rFonts w:eastAsia="Times New Roman" w:cstheme="minorHAnsi"/>
                <w:color w:val="1C1C1C"/>
                <w:sz w:val="20"/>
                <w:szCs w:val="20"/>
              </w:rPr>
              <w:t>Engineering_Science</w:t>
            </w:r>
            <w:proofErr w:type="spellEnd"/>
            <w:r w:rsidRPr="00D6315A">
              <w:rPr>
                <w:rFonts w:eastAsia="Times New Roman" w:cstheme="minorHAnsi"/>
                <w:color w:val="1C1C1C"/>
                <w:sz w:val="20"/>
                <w:szCs w:val="20"/>
              </w:rPr>
              <w:t xml:space="preserve"> (%)</w:t>
            </w:r>
          </w:p>
        </w:tc>
        <w:tc>
          <w:tcPr>
            <w:tcW w:w="921" w:type="dxa"/>
            <w:noWrap/>
            <w:hideMark/>
          </w:tcPr>
          <w:p w:rsidR="001E2855" w:rsidRPr="00D6315A" w:rsidRDefault="001E2855" w:rsidP="006174A4">
            <w:pPr>
              <w:jc w:val="center"/>
              <w:rPr>
                <w:rFonts w:eastAsia="Times New Roman" w:cstheme="minorHAnsi"/>
                <w:color w:val="1C1C1C"/>
                <w:sz w:val="20"/>
                <w:szCs w:val="20"/>
              </w:rPr>
            </w:pPr>
            <w:r w:rsidRPr="00D6315A">
              <w:rPr>
                <w:rFonts w:eastAsia="Times New Roman" w:cstheme="minorHAnsi"/>
                <w:color w:val="1C1C1C"/>
                <w:sz w:val="20"/>
                <w:szCs w:val="20"/>
              </w:rPr>
              <w:t>1</w:t>
            </w:r>
            <w:r w:rsidR="006174A4">
              <w:rPr>
                <w:rFonts w:eastAsia="Times New Roman" w:cstheme="minorHAnsi"/>
                <w:color w:val="1C1C1C"/>
                <w:sz w:val="20"/>
                <w:szCs w:val="20"/>
              </w:rPr>
              <w:t>2</w:t>
            </w:r>
            <w:r w:rsidRPr="00D6315A">
              <w:rPr>
                <w:rFonts w:eastAsia="Times New Roman" w:cstheme="minorHAnsi"/>
                <w:color w:val="1C1C1C"/>
                <w:sz w:val="20"/>
                <w:szCs w:val="20"/>
              </w:rPr>
              <w:t>.</w:t>
            </w:r>
            <w:r w:rsidR="006174A4">
              <w:rPr>
                <w:rFonts w:eastAsia="Times New Roman" w:cstheme="minorHAnsi"/>
                <w:color w:val="1C1C1C"/>
                <w:sz w:val="20"/>
                <w:szCs w:val="20"/>
              </w:rPr>
              <w:t>2</w:t>
            </w:r>
          </w:p>
        </w:tc>
        <w:tc>
          <w:tcPr>
            <w:tcW w:w="922" w:type="dxa"/>
            <w:noWrap/>
            <w:hideMark/>
          </w:tcPr>
          <w:p w:rsidR="001E2855" w:rsidRPr="00D6315A" w:rsidRDefault="001E2855" w:rsidP="002C1EFE">
            <w:pPr>
              <w:jc w:val="center"/>
              <w:rPr>
                <w:rFonts w:eastAsia="Times New Roman" w:cstheme="minorHAnsi"/>
                <w:color w:val="1C1C1C"/>
                <w:sz w:val="20"/>
                <w:szCs w:val="20"/>
              </w:rPr>
            </w:pPr>
            <w:r w:rsidRPr="00D6315A">
              <w:rPr>
                <w:rFonts w:eastAsia="Times New Roman" w:cstheme="minorHAnsi"/>
                <w:color w:val="1C1C1C"/>
                <w:sz w:val="20"/>
                <w:szCs w:val="20"/>
              </w:rPr>
              <w:t>1</w:t>
            </w:r>
            <w:r w:rsidR="002C1EFE">
              <w:rPr>
                <w:rFonts w:eastAsia="Times New Roman" w:cstheme="minorHAnsi"/>
                <w:color w:val="1C1C1C"/>
                <w:sz w:val="20"/>
                <w:szCs w:val="20"/>
              </w:rPr>
              <w:t>6</w:t>
            </w:r>
            <w:r w:rsidRPr="00D6315A">
              <w:rPr>
                <w:rFonts w:eastAsia="Times New Roman" w:cstheme="minorHAnsi"/>
                <w:color w:val="1C1C1C"/>
                <w:sz w:val="20"/>
                <w:szCs w:val="20"/>
              </w:rPr>
              <w:t>.</w:t>
            </w:r>
            <w:r w:rsidR="002C1EFE">
              <w:rPr>
                <w:rFonts w:eastAsia="Times New Roman" w:cstheme="minorHAnsi"/>
                <w:color w:val="1C1C1C"/>
                <w:sz w:val="20"/>
                <w:szCs w:val="20"/>
              </w:rPr>
              <w:t>8</w:t>
            </w:r>
          </w:p>
        </w:tc>
        <w:tc>
          <w:tcPr>
            <w:tcW w:w="922" w:type="dxa"/>
            <w:noWrap/>
            <w:hideMark/>
          </w:tcPr>
          <w:p w:rsidR="001E2855" w:rsidRPr="00D6315A" w:rsidRDefault="001E2855" w:rsidP="00E93D90">
            <w:pPr>
              <w:jc w:val="center"/>
              <w:rPr>
                <w:rFonts w:eastAsia="Times New Roman" w:cstheme="minorHAnsi"/>
                <w:color w:val="1C1C1C"/>
                <w:sz w:val="20"/>
                <w:szCs w:val="20"/>
              </w:rPr>
            </w:pPr>
            <w:r w:rsidRPr="00D6315A">
              <w:rPr>
                <w:rFonts w:eastAsia="Times New Roman" w:cstheme="minorHAnsi"/>
                <w:color w:val="1C1C1C"/>
                <w:sz w:val="20"/>
                <w:szCs w:val="20"/>
              </w:rPr>
              <w:t>18.</w:t>
            </w:r>
            <w:r w:rsidR="00E93D90">
              <w:rPr>
                <w:rFonts w:eastAsia="Times New Roman" w:cstheme="minorHAnsi"/>
                <w:color w:val="1C1C1C"/>
                <w:sz w:val="20"/>
                <w:szCs w:val="20"/>
              </w:rPr>
              <w:t>8</w:t>
            </w:r>
          </w:p>
        </w:tc>
        <w:tc>
          <w:tcPr>
            <w:tcW w:w="921" w:type="dxa"/>
            <w:noWrap/>
            <w:hideMark/>
          </w:tcPr>
          <w:p w:rsidR="001E2855" w:rsidRPr="00D6315A" w:rsidRDefault="002E326E" w:rsidP="00F703D4">
            <w:pPr>
              <w:jc w:val="center"/>
              <w:rPr>
                <w:rFonts w:eastAsia="Times New Roman" w:cstheme="minorHAnsi"/>
                <w:color w:val="1C1C1C"/>
                <w:sz w:val="20"/>
                <w:szCs w:val="20"/>
              </w:rPr>
            </w:pPr>
            <w:r>
              <w:rPr>
                <w:rFonts w:eastAsia="Times New Roman" w:cstheme="minorHAnsi"/>
                <w:color w:val="1C1C1C"/>
                <w:sz w:val="20"/>
                <w:szCs w:val="20"/>
              </w:rPr>
              <w:t>17.2</w:t>
            </w:r>
          </w:p>
        </w:tc>
        <w:tc>
          <w:tcPr>
            <w:tcW w:w="922" w:type="dxa"/>
            <w:noWrap/>
            <w:hideMark/>
          </w:tcPr>
          <w:p w:rsidR="001E2855" w:rsidRPr="00D6315A" w:rsidRDefault="007B6F8B" w:rsidP="00F703D4">
            <w:pPr>
              <w:jc w:val="center"/>
              <w:rPr>
                <w:rFonts w:eastAsia="Times New Roman" w:cstheme="minorHAnsi"/>
                <w:color w:val="1C1C1C"/>
                <w:sz w:val="20"/>
                <w:szCs w:val="20"/>
              </w:rPr>
            </w:pPr>
            <w:r>
              <w:rPr>
                <w:rFonts w:eastAsia="Times New Roman" w:cstheme="minorHAnsi"/>
                <w:color w:val="1C1C1C"/>
                <w:sz w:val="20"/>
                <w:szCs w:val="20"/>
              </w:rPr>
              <w:t>16.6</w:t>
            </w:r>
          </w:p>
        </w:tc>
        <w:tc>
          <w:tcPr>
            <w:tcW w:w="922" w:type="dxa"/>
          </w:tcPr>
          <w:p w:rsidR="001E2855" w:rsidRPr="00D6315A" w:rsidRDefault="003777DF" w:rsidP="00F703D4">
            <w:pPr>
              <w:jc w:val="center"/>
              <w:rPr>
                <w:rFonts w:eastAsia="Times New Roman" w:cstheme="minorHAnsi"/>
                <w:color w:val="1C1C1C"/>
                <w:sz w:val="20"/>
                <w:szCs w:val="20"/>
              </w:rPr>
            </w:pPr>
            <w:r>
              <w:rPr>
                <w:rFonts w:eastAsia="Times New Roman" w:cstheme="minorHAnsi"/>
                <w:color w:val="1C1C1C"/>
                <w:sz w:val="20"/>
                <w:szCs w:val="20"/>
              </w:rPr>
              <w:t>16.6</w:t>
            </w:r>
          </w:p>
        </w:tc>
      </w:tr>
      <w:tr w:rsidR="001E2855" w:rsidRPr="00D6315A" w:rsidTr="00451792">
        <w:trPr>
          <w:cnfStyle w:val="000000100000" w:firstRow="0" w:lastRow="0" w:firstColumn="0" w:lastColumn="0" w:oddVBand="0" w:evenVBand="0" w:oddHBand="1" w:evenHBand="0" w:firstRowFirstColumn="0" w:firstRowLastColumn="0" w:lastRowFirstColumn="0" w:lastRowLastColumn="0"/>
          <w:trHeight w:val="320"/>
        </w:trPr>
        <w:tc>
          <w:tcPr>
            <w:tcW w:w="2800" w:type="dxa"/>
            <w:hideMark/>
          </w:tcPr>
          <w:p w:rsidR="001E2855" w:rsidRPr="00D6315A" w:rsidRDefault="001E2855" w:rsidP="00EB7593">
            <w:pPr>
              <w:rPr>
                <w:rFonts w:eastAsia="Times New Roman" w:cstheme="minorHAnsi"/>
                <w:color w:val="1C1C1C"/>
                <w:sz w:val="20"/>
                <w:szCs w:val="20"/>
              </w:rPr>
            </w:pPr>
            <w:proofErr w:type="spellStart"/>
            <w:r>
              <w:rPr>
                <w:rFonts w:eastAsia="Times New Roman" w:cstheme="minorHAnsi"/>
                <w:color w:val="1C1C1C"/>
                <w:sz w:val="20"/>
                <w:szCs w:val="20"/>
              </w:rPr>
              <w:t>Health</w:t>
            </w:r>
            <w:r w:rsidRPr="00D6315A">
              <w:rPr>
                <w:rFonts w:eastAsia="Times New Roman" w:cstheme="minorHAnsi"/>
                <w:color w:val="1C1C1C"/>
                <w:sz w:val="20"/>
                <w:szCs w:val="20"/>
              </w:rPr>
              <w:t>_Nursing_Sport</w:t>
            </w:r>
            <w:proofErr w:type="spellEnd"/>
            <w:r w:rsidRPr="00D6315A">
              <w:rPr>
                <w:rFonts w:eastAsia="Times New Roman" w:cstheme="minorHAnsi"/>
                <w:color w:val="1C1C1C"/>
                <w:sz w:val="20"/>
                <w:szCs w:val="20"/>
              </w:rPr>
              <w:t xml:space="preserve"> (%)</w:t>
            </w:r>
          </w:p>
        </w:tc>
        <w:tc>
          <w:tcPr>
            <w:tcW w:w="921" w:type="dxa"/>
            <w:noWrap/>
            <w:hideMark/>
          </w:tcPr>
          <w:p w:rsidR="001E2855" w:rsidRPr="00D6315A" w:rsidRDefault="001E2855" w:rsidP="006174A4">
            <w:pPr>
              <w:jc w:val="center"/>
              <w:rPr>
                <w:rFonts w:eastAsia="Times New Roman" w:cstheme="minorHAnsi"/>
                <w:color w:val="1C1C1C"/>
                <w:sz w:val="20"/>
                <w:szCs w:val="20"/>
              </w:rPr>
            </w:pPr>
            <w:r w:rsidRPr="00D6315A">
              <w:rPr>
                <w:rFonts w:eastAsia="Times New Roman" w:cstheme="minorHAnsi"/>
                <w:color w:val="1C1C1C"/>
                <w:sz w:val="20"/>
                <w:szCs w:val="20"/>
              </w:rPr>
              <w:t>2</w:t>
            </w:r>
            <w:r w:rsidR="006174A4">
              <w:rPr>
                <w:rFonts w:eastAsia="Times New Roman" w:cstheme="minorHAnsi"/>
                <w:color w:val="1C1C1C"/>
                <w:sz w:val="20"/>
                <w:szCs w:val="20"/>
              </w:rPr>
              <w:t>3</w:t>
            </w:r>
            <w:r w:rsidRPr="00D6315A">
              <w:rPr>
                <w:rFonts w:eastAsia="Times New Roman" w:cstheme="minorHAnsi"/>
                <w:color w:val="1C1C1C"/>
                <w:sz w:val="20"/>
                <w:szCs w:val="20"/>
              </w:rPr>
              <w:t>.</w:t>
            </w:r>
            <w:r w:rsidR="006174A4">
              <w:rPr>
                <w:rFonts w:eastAsia="Times New Roman" w:cstheme="minorHAnsi"/>
                <w:color w:val="1C1C1C"/>
                <w:sz w:val="20"/>
                <w:szCs w:val="20"/>
              </w:rPr>
              <w:t>6</w:t>
            </w:r>
          </w:p>
        </w:tc>
        <w:tc>
          <w:tcPr>
            <w:tcW w:w="922" w:type="dxa"/>
            <w:noWrap/>
            <w:hideMark/>
          </w:tcPr>
          <w:p w:rsidR="001E2855" w:rsidRPr="00D6315A" w:rsidRDefault="001E2855" w:rsidP="002C1EFE">
            <w:pPr>
              <w:jc w:val="center"/>
              <w:rPr>
                <w:rFonts w:eastAsia="Times New Roman" w:cstheme="minorHAnsi"/>
                <w:color w:val="1C1C1C"/>
                <w:sz w:val="20"/>
                <w:szCs w:val="20"/>
              </w:rPr>
            </w:pPr>
            <w:r w:rsidRPr="00D6315A">
              <w:rPr>
                <w:rFonts w:eastAsia="Times New Roman" w:cstheme="minorHAnsi"/>
                <w:color w:val="1C1C1C"/>
                <w:sz w:val="20"/>
                <w:szCs w:val="20"/>
              </w:rPr>
              <w:t>1</w:t>
            </w:r>
            <w:r w:rsidR="002C1EFE">
              <w:rPr>
                <w:rFonts w:eastAsia="Times New Roman" w:cstheme="minorHAnsi"/>
                <w:color w:val="1C1C1C"/>
                <w:sz w:val="20"/>
                <w:szCs w:val="20"/>
              </w:rPr>
              <w:t>9</w:t>
            </w:r>
            <w:r w:rsidRPr="00D6315A">
              <w:rPr>
                <w:rFonts w:eastAsia="Times New Roman" w:cstheme="minorHAnsi"/>
                <w:color w:val="1C1C1C"/>
                <w:sz w:val="20"/>
                <w:szCs w:val="20"/>
              </w:rPr>
              <w:t>.</w:t>
            </w:r>
            <w:r w:rsidR="002C1EFE">
              <w:rPr>
                <w:rFonts w:eastAsia="Times New Roman" w:cstheme="minorHAnsi"/>
                <w:color w:val="1C1C1C"/>
                <w:sz w:val="20"/>
                <w:szCs w:val="20"/>
              </w:rPr>
              <w:t>1</w:t>
            </w:r>
          </w:p>
        </w:tc>
        <w:tc>
          <w:tcPr>
            <w:tcW w:w="922" w:type="dxa"/>
            <w:noWrap/>
            <w:hideMark/>
          </w:tcPr>
          <w:p w:rsidR="001E2855" w:rsidRPr="00D6315A" w:rsidRDefault="001E2855" w:rsidP="00E93D90">
            <w:pPr>
              <w:jc w:val="center"/>
              <w:rPr>
                <w:rFonts w:eastAsia="Times New Roman" w:cstheme="minorHAnsi"/>
                <w:color w:val="1C1C1C"/>
                <w:sz w:val="20"/>
                <w:szCs w:val="20"/>
              </w:rPr>
            </w:pPr>
            <w:r w:rsidRPr="00D6315A">
              <w:rPr>
                <w:rFonts w:eastAsia="Times New Roman" w:cstheme="minorHAnsi"/>
                <w:color w:val="1C1C1C"/>
                <w:sz w:val="20"/>
                <w:szCs w:val="20"/>
              </w:rPr>
              <w:t>1</w:t>
            </w:r>
            <w:r w:rsidR="00E93D90">
              <w:rPr>
                <w:rFonts w:eastAsia="Times New Roman" w:cstheme="minorHAnsi"/>
                <w:color w:val="1C1C1C"/>
                <w:sz w:val="20"/>
                <w:szCs w:val="20"/>
              </w:rPr>
              <w:t>5</w:t>
            </w:r>
            <w:r w:rsidRPr="00D6315A">
              <w:rPr>
                <w:rFonts w:eastAsia="Times New Roman" w:cstheme="minorHAnsi"/>
                <w:color w:val="1C1C1C"/>
                <w:sz w:val="20"/>
                <w:szCs w:val="20"/>
              </w:rPr>
              <w:t>.</w:t>
            </w:r>
            <w:r w:rsidR="00E93D90">
              <w:rPr>
                <w:rFonts w:eastAsia="Times New Roman" w:cstheme="minorHAnsi"/>
                <w:color w:val="1C1C1C"/>
                <w:sz w:val="20"/>
                <w:szCs w:val="20"/>
              </w:rPr>
              <w:t>9</w:t>
            </w:r>
          </w:p>
        </w:tc>
        <w:tc>
          <w:tcPr>
            <w:tcW w:w="921" w:type="dxa"/>
            <w:noWrap/>
            <w:hideMark/>
          </w:tcPr>
          <w:p w:rsidR="001E2855" w:rsidRPr="00D6315A" w:rsidRDefault="002E326E" w:rsidP="00F703D4">
            <w:pPr>
              <w:jc w:val="center"/>
              <w:rPr>
                <w:rFonts w:eastAsia="Times New Roman" w:cstheme="minorHAnsi"/>
                <w:color w:val="1C1C1C"/>
                <w:sz w:val="20"/>
                <w:szCs w:val="20"/>
              </w:rPr>
            </w:pPr>
            <w:r>
              <w:rPr>
                <w:rFonts w:eastAsia="Times New Roman" w:cstheme="minorHAnsi"/>
                <w:color w:val="1C1C1C"/>
                <w:sz w:val="20"/>
                <w:szCs w:val="20"/>
              </w:rPr>
              <w:t>20.7</w:t>
            </w:r>
          </w:p>
        </w:tc>
        <w:tc>
          <w:tcPr>
            <w:tcW w:w="922" w:type="dxa"/>
            <w:noWrap/>
            <w:hideMark/>
          </w:tcPr>
          <w:p w:rsidR="001E2855" w:rsidRPr="00D6315A" w:rsidRDefault="007B6F8B" w:rsidP="00F703D4">
            <w:pPr>
              <w:jc w:val="center"/>
              <w:rPr>
                <w:rFonts w:eastAsia="Times New Roman" w:cstheme="minorHAnsi"/>
                <w:color w:val="1C1C1C"/>
                <w:sz w:val="20"/>
                <w:szCs w:val="20"/>
              </w:rPr>
            </w:pPr>
            <w:r>
              <w:rPr>
                <w:rFonts w:eastAsia="Times New Roman" w:cstheme="minorHAnsi"/>
                <w:color w:val="1C1C1C"/>
                <w:sz w:val="20"/>
                <w:szCs w:val="20"/>
              </w:rPr>
              <w:t>24.4</w:t>
            </w:r>
          </w:p>
        </w:tc>
        <w:tc>
          <w:tcPr>
            <w:tcW w:w="922" w:type="dxa"/>
          </w:tcPr>
          <w:p w:rsidR="001E2855" w:rsidRPr="00D6315A" w:rsidRDefault="003777DF" w:rsidP="00F703D4">
            <w:pPr>
              <w:jc w:val="center"/>
              <w:rPr>
                <w:rFonts w:eastAsia="Times New Roman" w:cstheme="minorHAnsi"/>
                <w:color w:val="1C1C1C"/>
                <w:sz w:val="20"/>
                <w:szCs w:val="20"/>
              </w:rPr>
            </w:pPr>
            <w:r>
              <w:rPr>
                <w:rFonts w:eastAsia="Times New Roman" w:cstheme="minorHAnsi"/>
                <w:color w:val="1C1C1C"/>
                <w:sz w:val="20"/>
                <w:szCs w:val="20"/>
              </w:rPr>
              <w:t>21.1</w:t>
            </w:r>
          </w:p>
        </w:tc>
      </w:tr>
      <w:tr w:rsidR="001E2855" w:rsidRPr="00D6315A" w:rsidTr="00451792">
        <w:trPr>
          <w:trHeight w:val="320"/>
        </w:trPr>
        <w:tc>
          <w:tcPr>
            <w:tcW w:w="2800" w:type="dxa"/>
            <w:hideMark/>
          </w:tcPr>
          <w:p w:rsidR="001E2855" w:rsidRPr="00D6315A" w:rsidRDefault="001E2855" w:rsidP="00F703D4">
            <w:pPr>
              <w:rPr>
                <w:rFonts w:eastAsia="Times New Roman" w:cstheme="minorHAnsi"/>
                <w:color w:val="1C1C1C"/>
                <w:sz w:val="20"/>
                <w:szCs w:val="20"/>
              </w:rPr>
            </w:pPr>
            <w:r w:rsidRPr="00D6315A">
              <w:rPr>
                <w:rFonts w:eastAsia="Times New Roman" w:cstheme="minorHAnsi"/>
                <w:color w:val="1C1C1C"/>
                <w:sz w:val="20"/>
                <w:szCs w:val="20"/>
              </w:rPr>
              <w:t>Age (mean)</w:t>
            </w:r>
          </w:p>
        </w:tc>
        <w:tc>
          <w:tcPr>
            <w:tcW w:w="921" w:type="dxa"/>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23.2</w:t>
            </w:r>
          </w:p>
        </w:tc>
        <w:tc>
          <w:tcPr>
            <w:tcW w:w="922" w:type="dxa"/>
            <w:noWrap/>
            <w:hideMark/>
          </w:tcPr>
          <w:p w:rsidR="001E2855" w:rsidRPr="00D6315A" w:rsidRDefault="002C1EFE" w:rsidP="00F703D4">
            <w:pPr>
              <w:jc w:val="center"/>
              <w:rPr>
                <w:rFonts w:eastAsia="Times New Roman" w:cstheme="minorHAnsi"/>
                <w:color w:val="1C1C1C"/>
                <w:sz w:val="20"/>
                <w:szCs w:val="20"/>
              </w:rPr>
            </w:pPr>
            <w:r>
              <w:rPr>
                <w:rFonts w:eastAsia="Times New Roman" w:cstheme="minorHAnsi"/>
                <w:color w:val="1C1C1C"/>
                <w:sz w:val="20"/>
                <w:szCs w:val="20"/>
              </w:rPr>
              <w:t>22.7</w:t>
            </w:r>
          </w:p>
        </w:tc>
        <w:tc>
          <w:tcPr>
            <w:tcW w:w="922" w:type="dxa"/>
            <w:noWrap/>
            <w:hideMark/>
          </w:tcPr>
          <w:p w:rsidR="001E2855" w:rsidRPr="00D6315A" w:rsidRDefault="00E93D90" w:rsidP="00F703D4">
            <w:pPr>
              <w:jc w:val="center"/>
              <w:rPr>
                <w:rFonts w:eastAsia="Times New Roman" w:cstheme="minorHAnsi"/>
                <w:color w:val="1C1C1C"/>
                <w:sz w:val="20"/>
                <w:szCs w:val="20"/>
              </w:rPr>
            </w:pPr>
            <w:r>
              <w:rPr>
                <w:rFonts w:eastAsia="Times New Roman" w:cstheme="minorHAnsi"/>
                <w:color w:val="1C1C1C"/>
                <w:sz w:val="20"/>
                <w:szCs w:val="20"/>
              </w:rPr>
              <w:t>22.9</w:t>
            </w:r>
          </w:p>
        </w:tc>
        <w:tc>
          <w:tcPr>
            <w:tcW w:w="921" w:type="dxa"/>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23.2</w:t>
            </w:r>
          </w:p>
        </w:tc>
        <w:tc>
          <w:tcPr>
            <w:tcW w:w="922" w:type="dxa"/>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23.5</w:t>
            </w:r>
          </w:p>
        </w:tc>
        <w:tc>
          <w:tcPr>
            <w:tcW w:w="922" w:type="dxa"/>
          </w:tcPr>
          <w:p w:rsidR="001E2855" w:rsidRPr="00D6315A" w:rsidRDefault="003777DF" w:rsidP="00F703D4">
            <w:pPr>
              <w:jc w:val="center"/>
              <w:rPr>
                <w:rFonts w:eastAsia="Times New Roman" w:cstheme="minorHAnsi"/>
                <w:color w:val="1C1C1C"/>
                <w:sz w:val="20"/>
                <w:szCs w:val="20"/>
              </w:rPr>
            </w:pPr>
            <w:r>
              <w:rPr>
                <w:rFonts w:eastAsia="Times New Roman" w:cstheme="minorHAnsi"/>
                <w:color w:val="1C1C1C"/>
                <w:sz w:val="20"/>
                <w:szCs w:val="20"/>
              </w:rPr>
              <w:t>23.2</w:t>
            </w:r>
          </w:p>
        </w:tc>
      </w:tr>
      <w:tr w:rsidR="001E2855" w:rsidRPr="00D6315A" w:rsidTr="00451792">
        <w:trPr>
          <w:cnfStyle w:val="000000100000" w:firstRow="0" w:lastRow="0" w:firstColumn="0" w:lastColumn="0" w:oddVBand="0" w:evenVBand="0" w:oddHBand="1" w:evenHBand="0" w:firstRowFirstColumn="0" w:firstRowLastColumn="0" w:lastRowFirstColumn="0" w:lastRowLastColumn="0"/>
          <w:trHeight w:val="320"/>
        </w:trPr>
        <w:tc>
          <w:tcPr>
            <w:tcW w:w="2800" w:type="dxa"/>
            <w:hideMark/>
          </w:tcPr>
          <w:p w:rsidR="001E2855" w:rsidRPr="00D6315A" w:rsidRDefault="001E2855" w:rsidP="00C16E7F">
            <w:pPr>
              <w:rPr>
                <w:rFonts w:eastAsia="Times New Roman" w:cstheme="minorHAnsi"/>
                <w:color w:val="1C1C1C"/>
                <w:sz w:val="20"/>
                <w:szCs w:val="20"/>
              </w:rPr>
            </w:pPr>
            <w:r w:rsidRPr="00D6315A">
              <w:rPr>
                <w:rFonts w:eastAsia="Times New Roman" w:cstheme="minorHAnsi"/>
                <w:color w:val="1C1C1C"/>
                <w:sz w:val="20"/>
                <w:szCs w:val="20"/>
              </w:rPr>
              <w:t>F</w:t>
            </w:r>
            <w:r w:rsidR="00C16E7F">
              <w:rPr>
                <w:rFonts w:eastAsia="Times New Roman" w:cstheme="minorHAnsi"/>
                <w:color w:val="1C1C1C"/>
                <w:sz w:val="20"/>
                <w:szCs w:val="20"/>
              </w:rPr>
              <w:t>emale</w:t>
            </w:r>
            <w:r w:rsidRPr="00D6315A">
              <w:rPr>
                <w:rFonts w:eastAsia="Times New Roman" w:cstheme="minorHAnsi"/>
                <w:color w:val="1C1C1C"/>
                <w:sz w:val="20"/>
                <w:szCs w:val="20"/>
              </w:rPr>
              <w:t xml:space="preserve"> (%)</w:t>
            </w:r>
          </w:p>
        </w:tc>
        <w:tc>
          <w:tcPr>
            <w:tcW w:w="921" w:type="dxa"/>
            <w:noWrap/>
            <w:hideMark/>
          </w:tcPr>
          <w:p w:rsidR="001E2855" w:rsidRPr="00D6315A" w:rsidRDefault="006174A4" w:rsidP="006174A4">
            <w:pPr>
              <w:jc w:val="center"/>
              <w:rPr>
                <w:rFonts w:eastAsia="Times New Roman" w:cstheme="minorHAnsi"/>
                <w:color w:val="1C1C1C"/>
                <w:sz w:val="20"/>
                <w:szCs w:val="20"/>
              </w:rPr>
            </w:pPr>
            <w:r>
              <w:rPr>
                <w:rFonts w:eastAsia="Times New Roman" w:cstheme="minorHAnsi"/>
                <w:color w:val="1C1C1C"/>
                <w:sz w:val="20"/>
                <w:szCs w:val="20"/>
              </w:rPr>
              <w:t>61</w:t>
            </w:r>
            <w:r w:rsidR="001E2855" w:rsidRPr="00D6315A">
              <w:rPr>
                <w:rFonts w:eastAsia="Times New Roman" w:cstheme="minorHAnsi"/>
                <w:color w:val="1C1C1C"/>
                <w:sz w:val="20"/>
                <w:szCs w:val="20"/>
              </w:rPr>
              <w:t>.</w:t>
            </w:r>
            <w:r>
              <w:rPr>
                <w:rFonts w:eastAsia="Times New Roman" w:cstheme="minorHAnsi"/>
                <w:color w:val="1C1C1C"/>
                <w:sz w:val="20"/>
                <w:szCs w:val="20"/>
              </w:rPr>
              <w:t>2</w:t>
            </w:r>
          </w:p>
        </w:tc>
        <w:tc>
          <w:tcPr>
            <w:tcW w:w="922" w:type="dxa"/>
            <w:noWrap/>
            <w:hideMark/>
          </w:tcPr>
          <w:p w:rsidR="001E2855" w:rsidRPr="00D6315A" w:rsidRDefault="002C1EFE" w:rsidP="00F703D4">
            <w:pPr>
              <w:jc w:val="center"/>
              <w:rPr>
                <w:rFonts w:eastAsia="Times New Roman" w:cstheme="minorHAnsi"/>
                <w:color w:val="1C1C1C"/>
                <w:sz w:val="20"/>
                <w:szCs w:val="20"/>
              </w:rPr>
            </w:pPr>
            <w:r>
              <w:rPr>
                <w:rFonts w:eastAsia="Times New Roman" w:cstheme="minorHAnsi"/>
                <w:color w:val="1C1C1C"/>
                <w:sz w:val="20"/>
                <w:szCs w:val="20"/>
              </w:rPr>
              <w:t>60.7</w:t>
            </w:r>
          </w:p>
        </w:tc>
        <w:tc>
          <w:tcPr>
            <w:tcW w:w="922" w:type="dxa"/>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56.5</w:t>
            </w:r>
          </w:p>
        </w:tc>
        <w:tc>
          <w:tcPr>
            <w:tcW w:w="921" w:type="dxa"/>
            <w:noWrap/>
            <w:hideMark/>
          </w:tcPr>
          <w:p w:rsidR="001E2855" w:rsidRPr="00D6315A" w:rsidRDefault="001E2855" w:rsidP="002E326E">
            <w:pPr>
              <w:jc w:val="center"/>
              <w:rPr>
                <w:rFonts w:eastAsia="Times New Roman" w:cstheme="minorHAnsi"/>
                <w:color w:val="1C1C1C"/>
                <w:sz w:val="20"/>
                <w:szCs w:val="20"/>
              </w:rPr>
            </w:pPr>
            <w:r w:rsidRPr="00D6315A">
              <w:rPr>
                <w:rFonts w:eastAsia="Times New Roman" w:cstheme="minorHAnsi"/>
                <w:color w:val="1C1C1C"/>
                <w:sz w:val="20"/>
                <w:szCs w:val="20"/>
              </w:rPr>
              <w:t>5</w:t>
            </w:r>
            <w:r w:rsidR="002E326E">
              <w:rPr>
                <w:rFonts w:eastAsia="Times New Roman" w:cstheme="minorHAnsi"/>
                <w:color w:val="1C1C1C"/>
                <w:sz w:val="20"/>
                <w:szCs w:val="20"/>
              </w:rPr>
              <w:t>7</w:t>
            </w:r>
            <w:r w:rsidRPr="00D6315A">
              <w:rPr>
                <w:rFonts w:eastAsia="Times New Roman" w:cstheme="minorHAnsi"/>
                <w:color w:val="1C1C1C"/>
                <w:sz w:val="20"/>
                <w:szCs w:val="20"/>
              </w:rPr>
              <w:t>.</w:t>
            </w:r>
            <w:r w:rsidR="002E326E">
              <w:rPr>
                <w:rFonts w:eastAsia="Times New Roman" w:cstheme="minorHAnsi"/>
                <w:color w:val="1C1C1C"/>
                <w:sz w:val="20"/>
                <w:szCs w:val="20"/>
              </w:rPr>
              <w:t>2</w:t>
            </w:r>
          </w:p>
        </w:tc>
        <w:tc>
          <w:tcPr>
            <w:tcW w:w="922" w:type="dxa"/>
            <w:noWrap/>
            <w:hideMark/>
          </w:tcPr>
          <w:p w:rsidR="001E2855" w:rsidRPr="00D6315A" w:rsidRDefault="001E2855" w:rsidP="007B6F8B">
            <w:pPr>
              <w:jc w:val="center"/>
              <w:rPr>
                <w:rFonts w:eastAsia="Times New Roman" w:cstheme="minorHAnsi"/>
                <w:color w:val="1C1C1C"/>
                <w:sz w:val="20"/>
                <w:szCs w:val="20"/>
              </w:rPr>
            </w:pPr>
            <w:r w:rsidRPr="00D6315A">
              <w:rPr>
                <w:rFonts w:eastAsia="Times New Roman" w:cstheme="minorHAnsi"/>
                <w:color w:val="1C1C1C"/>
                <w:sz w:val="20"/>
                <w:szCs w:val="20"/>
              </w:rPr>
              <w:t>5</w:t>
            </w:r>
            <w:r w:rsidR="007B6F8B">
              <w:rPr>
                <w:rFonts w:eastAsia="Times New Roman" w:cstheme="minorHAnsi"/>
                <w:color w:val="1C1C1C"/>
                <w:sz w:val="20"/>
                <w:szCs w:val="20"/>
              </w:rPr>
              <w:t>7</w:t>
            </w:r>
            <w:r w:rsidRPr="00D6315A">
              <w:rPr>
                <w:rFonts w:eastAsia="Times New Roman" w:cstheme="minorHAnsi"/>
                <w:color w:val="1C1C1C"/>
                <w:sz w:val="20"/>
                <w:szCs w:val="20"/>
              </w:rPr>
              <w:t>.</w:t>
            </w:r>
            <w:r w:rsidR="007B6F8B">
              <w:rPr>
                <w:rFonts w:eastAsia="Times New Roman" w:cstheme="minorHAnsi"/>
                <w:color w:val="1C1C1C"/>
                <w:sz w:val="20"/>
                <w:szCs w:val="20"/>
              </w:rPr>
              <w:t>0</w:t>
            </w:r>
          </w:p>
        </w:tc>
        <w:tc>
          <w:tcPr>
            <w:tcW w:w="922" w:type="dxa"/>
          </w:tcPr>
          <w:p w:rsidR="001E2855" w:rsidRPr="00D6315A" w:rsidRDefault="003777DF" w:rsidP="00F703D4">
            <w:pPr>
              <w:jc w:val="center"/>
              <w:rPr>
                <w:rFonts w:eastAsia="Times New Roman" w:cstheme="minorHAnsi"/>
                <w:color w:val="1C1C1C"/>
                <w:sz w:val="20"/>
                <w:szCs w:val="20"/>
              </w:rPr>
            </w:pPr>
            <w:r>
              <w:rPr>
                <w:rFonts w:eastAsia="Times New Roman" w:cstheme="minorHAnsi"/>
                <w:color w:val="1C1C1C"/>
                <w:sz w:val="20"/>
                <w:szCs w:val="20"/>
              </w:rPr>
              <w:t>58.1</w:t>
            </w:r>
          </w:p>
        </w:tc>
      </w:tr>
      <w:tr w:rsidR="001E2855" w:rsidRPr="00D6315A" w:rsidTr="00451792">
        <w:trPr>
          <w:trHeight w:val="320"/>
        </w:trPr>
        <w:tc>
          <w:tcPr>
            <w:tcW w:w="2800" w:type="dxa"/>
            <w:hideMark/>
          </w:tcPr>
          <w:p w:rsidR="001E2855" w:rsidRPr="00D6315A" w:rsidRDefault="001E2855" w:rsidP="00F703D4">
            <w:pPr>
              <w:rPr>
                <w:rFonts w:eastAsia="Times New Roman" w:cstheme="minorHAnsi"/>
                <w:color w:val="1C1C1C"/>
                <w:sz w:val="20"/>
                <w:szCs w:val="20"/>
              </w:rPr>
            </w:pPr>
            <w:r w:rsidRPr="00D6315A">
              <w:rPr>
                <w:rFonts w:eastAsia="Times New Roman" w:cstheme="minorHAnsi"/>
                <w:color w:val="1C1C1C"/>
                <w:sz w:val="20"/>
                <w:szCs w:val="20"/>
              </w:rPr>
              <w:t>ATAR (mean)</w:t>
            </w:r>
          </w:p>
        </w:tc>
        <w:tc>
          <w:tcPr>
            <w:tcW w:w="921" w:type="dxa"/>
            <w:noWrap/>
            <w:hideMark/>
          </w:tcPr>
          <w:p w:rsidR="001E2855" w:rsidRPr="00D6315A" w:rsidRDefault="001E2855" w:rsidP="006174A4">
            <w:pPr>
              <w:jc w:val="center"/>
              <w:rPr>
                <w:rFonts w:eastAsia="Times New Roman" w:cstheme="minorHAnsi"/>
                <w:color w:val="1C1C1C"/>
                <w:sz w:val="20"/>
                <w:szCs w:val="20"/>
              </w:rPr>
            </w:pPr>
            <w:r w:rsidRPr="00D6315A">
              <w:rPr>
                <w:rFonts w:eastAsia="Times New Roman" w:cstheme="minorHAnsi"/>
                <w:color w:val="1C1C1C"/>
                <w:sz w:val="20"/>
                <w:szCs w:val="20"/>
              </w:rPr>
              <w:t>5</w:t>
            </w:r>
            <w:r w:rsidR="006174A4">
              <w:rPr>
                <w:rFonts w:eastAsia="Times New Roman" w:cstheme="minorHAnsi"/>
                <w:color w:val="1C1C1C"/>
                <w:sz w:val="20"/>
                <w:szCs w:val="20"/>
              </w:rPr>
              <w:t>4</w:t>
            </w:r>
            <w:r w:rsidRPr="00D6315A">
              <w:rPr>
                <w:rFonts w:eastAsia="Times New Roman" w:cstheme="minorHAnsi"/>
                <w:color w:val="1C1C1C"/>
                <w:sz w:val="20"/>
                <w:szCs w:val="20"/>
              </w:rPr>
              <w:t>.</w:t>
            </w:r>
            <w:r w:rsidR="006174A4">
              <w:rPr>
                <w:rFonts w:eastAsia="Times New Roman" w:cstheme="minorHAnsi"/>
                <w:color w:val="1C1C1C"/>
                <w:sz w:val="20"/>
                <w:szCs w:val="20"/>
              </w:rPr>
              <w:t>2</w:t>
            </w:r>
          </w:p>
        </w:tc>
        <w:tc>
          <w:tcPr>
            <w:tcW w:w="922" w:type="dxa"/>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59.7</w:t>
            </w:r>
          </w:p>
        </w:tc>
        <w:tc>
          <w:tcPr>
            <w:tcW w:w="922" w:type="dxa"/>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59.9</w:t>
            </w:r>
          </w:p>
        </w:tc>
        <w:tc>
          <w:tcPr>
            <w:tcW w:w="921" w:type="dxa"/>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56.9</w:t>
            </w:r>
          </w:p>
        </w:tc>
        <w:tc>
          <w:tcPr>
            <w:tcW w:w="922" w:type="dxa"/>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54.2</w:t>
            </w:r>
          </w:p>
        </w:tc>
        <w:tc>
          <w:tcPr>
            <w:tcW w:w="922" w:type="dxa"/>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56.8</w:t>
            </w:r>
          </w:p>
        </w:tc>
      </w:tr>
      <w:tr w:rsidR="001E2855" w:rsidRPr="00D6315A" w:rsidTr="00B645FC">
        <w:trPr>
          <w:cnfStyle w:val="000000100000" w:firstRow="0" w:lastRow="0" w:firstColumn="0" w:lastColumn="0" w:oddVBand="0" w:evenVBand="0" w:oddHBand="1" w:evenHBand="0" w:firstRowFirstColumn="0" w:firstRowLastColumn="0" w:lastRowFirstColumn="0" w:lastRowLastColumn="0"/>
          <w:trHeight w:val="320"/>
        </w:trPr>
        <w:tc>
          <w:tcPr>
            <w:tcW w:w="2800" w:type="dxa"/>
            <w:hideMark/>
          </w:tcPr>
          <w:p w:rsidR="001E2855" w:rsidRPr="00D6315A" w:rsidRDefault="001E2855" w:rsidP="00F703D4">
            <w:pPr>
              <w:rPr>
                <w:rFonts w:eastAsia="Times New Roman" w:cstheme="minorHAnsi"/>
                <w:color w:val="1C1C1C"/>
                <w:sz w:val="20"/>
                <w:szCs w:val="20"/>
              </w:rPr>
            </w:pPr>
            <w:r w:rsidRPr="00D6315A">
              <w:rPr>
                <w:rFonts w:eastAsia="Times New Roman" w:cstheme="minorHAnsi"/>
                <w:color w:val="1C1C1C"/>
                <w:sz w:val="20"/>
                <w:szCs w:val="20"/>
              </w:rPr>
              <w:t>ATAR (median)</w:t>
            </w:r>
          </w:p>
        </w:tc>
        <w:tc>
          <w:tcPr>
            <w:tcW w:w="921" w:type="dxa"/>
            <w:shd w:val="clear" w:color="auto" w:fill="auto"/>
            <w:noWrap/>
            <w:hideMark/>
          </w:tcPr>
          <w:p w:rsidR="001E2855" w:rsidRPr="00D6315A" w:rsidRDefault="001E2855" w:rsidP="00157F7D">
            <w:pPr>
              <w:jc w:val="center"/>
              <w:rPr>
                <w:rFonts w:eastAsia="Times New Roman" w:cstheme="minorHAnsi"/>
                <w:color w:val="1C1C1C"/>
                <w:sz w:val="20"/>
                <w:szCs w:val="20"/>
              </w:rPr>
            </w:pPr>
            <w:r w:rsidRPr="00D6315A">
              <w:rPr>
                <w:rFonts w:eastAsia="Times New Roman" w:cstheme="minorHAnsi"/>
                <w:color w:val="1C1C1C"/>
                <w:sz w:val="20"/>
                <w:szCs w:val="20"/>
              </w:rPr>
              <w:t>56.</w:t>
            </w:r>
            <w:r w:rsidR="00157F7D">
              <w:rPr>
                <w:rFonts w:eastAsia="Times New Roman" w:cstheme="minorHAnsi"/>
                <w:color w:val="1C1C1C"/>
                <w:sz w:val="20"/>
                <w:szCs w:val="20"/>
              </w:rPr>
              <w:t>9</w:t>
            </w:r>
          </w:p>
        </w:tc>
        <w:tc>
          <w:tcPr>
            <w:tcW w:w="922" w:type="dxa"/>
            <w:shd w:val="clear" w:color="auto" w:fill="auto"/>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60.8</w:t>
            </w:r>
          </w:p>
        </w:tc>
        <w:tc>
          <w:tcPr>
            <w:tcW w:w="922" w:type="dxa"/>
            <w:shd w:val="clear" w:color="auto" w:fill="auto"/>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59.4</w:t>
            </w:r>
          </w:p>
        </w:tc>
        <w:tc>
          <w:tcPr>
            <w:tcW w:w="921" w:type="dxa"/>
            <w:shd w:val="clear" w:color="auto" w:fill="auto"/>
            <w:noWrap/>
            <w:hideMark/>
          </w:tcPr>
          <w:p w:rsidR="001E2855" w:rsidRPr="00D6315A" w:rsidRDefault="00157F7D" w:rsidP="00F703D4">
            <w:pPr>
              <w:jc w:val="center"/>
              <w:rPr>
                <w:rFonts w:eastAsia="Times New Roman" w:cstheme="minorHAnsi"/>
                <w:color w:val="1C1C1C"/>
                <w:sz w:val="20"/>
                <w:szCs w:val="20"/>
              </w:rPr>
            </w:pPr>
            <w:r>
              <w:rPr>
                <w:rFonts w:eastAsia="Times New Roman" w:cstheme="minorHAnsi"/>
                <w:color w:val="1C1C1C"/>
                <w:sz w:val="20"/>
                <w:szCs w:val="20"/>
              </w:rPr>
              <w:t>56.3</w:t>
            </w:r>
          </w:p>
        </w:tc>
        <w:tc>
          <w:tcPr>
            <w:tcW w:w="922" w:type="dxa"/>
            <w:shd w:val="clear" w:color="auto" w:fill="auto"/>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53.0</w:t>
            </w:r>
          </w:p>
        </w:tc>
        <w:tc>
          <w:tcPr>
            <w:tcW w:w="922" w:type="dxa"/>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56.6</w:t>
            </w:r>
          </w:p>
        </w:tc>
      </w:tr>
      <w:tr w:rsidR="001E2855" w:rsidRPr="00D6315A" w:rsidTr="00B645FC">
        <w:trPr>
          <w:trHeight w:val="320"/>
        </w:trPr>
        <w:tc>
          <w:tcPr>
            <w:tcW w:w="2800" w:type="dxa"/>
            <w:hideMark/>
          </w:tcPr>
          <w:p w:rsidR="001E2855" w:rsidRPr="00D6315A" w:rsidRDefault="001E2855" w:rsidP="0030412B">
            <w:pPr>
              <w:rPr>
                <w:rFonts w:eastAsia="Times New Roman" w:cstheme="minorHAnsi"/>
                <w:color w:val="1C1C1C"/>
                <w:sz w:val="20"/>
                <w:szCs w:val="20"/>
              </w:rPr>
            </w:pPr>
            <w:r w:rsidRPr="00D6315A">
              <w:rPr>
                <w:rFonts w:eastAsia="Times New Roman" w:cstheme="minorHAnsi"/>
                <w:color w:val="1C1C1C"/>
                <w:sz w:val="20"/>
                <w:szCs w:val="20"/>
              </w:rPr>
              <w:t>COB</w:t>
            </w:r>
            <w:r w:rsidR="0030412B">
              <w:rPr>
                <w:rFonts w:eastAsia="Times New Roman" w:cstheme="minorHAnsi"/>
                <w:color w:val="1C1C1C"/>
                <w:sz w:val="20"/>
                <w:szCs w:val="20"/>
              </w:rPr>
              <w:t>_</w:t>
            </w:r>
            <w:r w:rsidRPr="00D6315A">
              <w:rPr>
                <w:rFonts w:eastAsia="Times New Roman" w:cstheme="minorHAnsi"/>
                <w:color w:val="1C1C1C"/>
                <w:sz w:val="20"/>
                <w:szCs w:val="20"/>
              </w:rPr>
              <w:t>NES (%)</w:t>
            </w:r>
          </w:p>
        </w:tc>
        <w:tc>
          <w:tcPr>
            <w:tcW w:w="921" w:type="dxa"/>
            <w:shd w:val="clear" w:color="auto" w:fill="auto"/>
            <w:noWrap/>
            <w:hideMark/>
          </w:tcPr>
          <w:p w:rsidR="001E2855" w:rsidRPr="00D6315A" w:rsidRDefault="001E2855" w:rsidP="00D1494B">
            <w:pPr>
              <w:jc w:val="center"/>
              <w:rPr>
                <w:rFonts w:eastAsia="Times New Roman" w:cstheme="minorHAnsi"/>
                <w:color w:val="1C1C1C"/>
                <w:sz w:val="20"/>
                <w:szCs w:val="20"/>
              </w:rPr>
            </w:pPr>
            <w:r>
              <w:rPr>
                <w:rFonts w:eastAsia="Times New Roman" w:cstheme="minorHAnsi"/>
                <w:color w:val="1C1C1C"/>
                <w:sz w:val="20"/>
                <w:szCs w:val="20"/>
              </w:rPr>
              <w:t>2</w:t>
            </w:r>
            <w:r w:rsidRPr="00D6315A">
              <w:rPr>
                <w:rFonts w:eastAsia="Times New Roman" w:cstheme="minorHAnsi"/>
                <w:color w:val="1C1C1C"/>
                <w:sz w:val="20"/>
                <w:szCs w:val="20"/>
              </w:rPr>
              <w:t>5.</w:t>
            </w:r>
            <w:r>
              <w:rPr>
                <w:rFonts w:eastAsia="Times New Roman" w:cstheme="minorHAnsi"/>
                <w:color w:val="1C1C1C"/>
                <w:sz w:val="20"/>
                <w:szCs w:val="20"/>
              </w:rPr>
              <w:t>9</w:t>
            </w:r>
          </w:p>
        </w:tc>
        <w:tc>
          <w:tcPr>
            <w:tcW w:w="922" w:type="dxa"/>
            <w:shd w:val="clear" w:color="auto" w:fill="auto"/>
            <w:noWrap/>
            <w:hideMark/>
          </w:tcPr>
          <w:p w:rsidR="001E2855" w:rsidRPr="00D6315A" w:rsidRDefault="001E2855" w:rsidP="002C1EFE">
            <w:pPr>
              <w:jc w:val="center"/>
              <w:rPr>
                <w:rFonts w:eastAsia="Times New Roman" w:cstheme="minorHAnsi"/>
                <w:color w:val="1C1C1C"/>
                <w:sz w:val="20"/>
                <w:szCs w:val="20"/>
              </w:rPr>
            </w:pPr>
            <w:r w:rsidRPr="00D6315A">
              <w:rPr>
                <w:rFonts w:eastAsia="Times New Roman" w:cstheme="minorHAnsi"/>
                <w:color w:val="1C1C1C"/>
                <w:sz w:val="20"/>
                <w:szCs w:val="20"/>
              </w:rPr>
              <w:t>2</w:t>
            </w:r>
            <w:r w:rsidR="002C1EFE">
              <w:rPr>
                <w:rFonts w:eastAsia="Times New Roman" w:cstheme="minorHAnsi"/>
                <w:color w:val="1C1C1C"/>
                <w:sz w:val="20"/>
                <w:szCs w:val="20"/>
              </w:rPr>
              <w:t>6</w:t>
            </w:r>
            <w:r w:rsidRPr="00D6315A">
              <w:rPr>
                <w:rFonts w:eastAsia="Times New Roman" w:cstheme="minorHAnsi"/>
                <w:color w:val="1C1C1C"/>
                <w:sz w:val="20"/>
                <w:szCs w:val="20"/>
              </w:rPr>
              <w:t>.</w:t>
            </w:r>
            <w:r w:rsidR="002C1EFE">
              <w:rPr>
                <w:rFonts w:eastAsia="Times New Roman" w:cstheme="minorHAnsi"/>
                <w:color w:val="1C1C1C"/>
                <w:sz w:val="20"/>
                <w:szCs w:val="20"/>
              </w:rPr>
              <w:t>0</w:t>
            </w:r>
          </w:p>
        </w:tc>
        <w:tc>
          <w:tcPr>
            <w:tcW w:w="922" w:type="dxa"/>
            <w:shd w:val="clear" w:color="auto" w:fill="auto"/>
            <w:noWrap/>
            <w:hideMark/>
          </w:tcPr>
          <w:p w:rsidR="001E2855" w:rsidRPr="00D6315A" w:rsidRDefault="001E2855" w:rsidP="00E93D90">
            <w:pPr>
              <w:jc w:val="center"/>
              <w:rPr>
                <w:rFonts w:eastAsia="Times New Roman" w:cstheme="minorHAnsi"/>
                <w:color w:val="1C1C1C"/>
                <w:sz w:val="20"/>
                <w:szCs w:val="20"/>
              </w:rPr>
            </w:pPr>
            <w:r>
              <w:rPr>
                <w:rFonts w:eastAsia="Times New Roman" w:cstheme="minorHAnsi"/>
                <w:color w:val="1C1C1C"/>
                <w:sz w:val="20"/>
                <w:szCs w:val="20"/>
              </w:rPr>
              <w:t>2</w:t>
            </w:r>
            <w:r w:rsidR="00E93D90">
              <w:rPr>
                <w:rFonts w:eastAsia="Times New Roman" w:cstheme="minorHAnsi"/>
                <w:color w:val="1C1C1C"/>
                <w:sz w:val="20"/>
                <w:szCs w:val="20"/>
              </w:rPr>
              <w:t>3.8</w:t>
            </w:r>
          </w:p>
        </w:tc>
        <w:tc>
          <w:tcPr>
            <w:tcW w:w="921" w:type="dxa"/>
            <w:shd w:val="clear" w:color="auto" w:fill="auto"/>
            <w:noWrap/>
            <w:hideMark/>
          </w:tcPr>
          <w:p w:rsidR="001E2855" w:rsidRPr="00D6315A" w:rsidRDefault="001E2855" w:rsidP="00D1494B">
            <w:pPr>
              <w:jc w:val="center"/>
              <w:rPr>
                <w:rFonts w:eastAsia="Times New Roman" w:cstheme="minorHAnsi"/>
                <w:color w:val="1C1C1C"/>
                <w:sz w:val="20"/>
                <w:szCs w:val="20"/>
              </w:rPr>
            </w:pPr>
            <w:r>
              <w:rPr>
                <w:rFonts w:eastAsia="Times New Roman" w:cstheme="minorHAnsi"/>
                <w:color w:val="1C1C1C"/>
                <w:sz w:val="20"/>
                <w:szCs w:val="20"/>
              </w:rPr>
              <w:t>24</w:t>
            </w:r>
            <w:r w:rsidRPr="00D6315A">
              <w:rPr>
                <w:rFonts w:eastAsia="Times New Roman" w:cstheme="minorHAnsi"/>
                <w:color w:val="1C1C1C"/>
                <w:sz w:val="20"/>
                <w:szCs w:val="20"/>
              </w:rPr>
              <w:t>.</w:t>
            </w:r>
            <w:r w:rsidR="002E326E">
              <w:rPr>
                <w:rFonts w:eastAsia="Times New Roman" w:cstheme="minorHAnsi"/>
                <w:color w:val="1C1C1C"/>
                <w:sz w:val="20"/>
                <w:szCs w:val="20"/>
              </w:rPr>
              <w:t>6</w:t>
            </w:r>
          </w:p>
        </w:tc>
        <w:tc>
          <w:tcPr>
            <w:tcW w:w="922" w:type="dxa"/>
            <w:shd w:val="clear" w:color="auto" w:fill="auto"/>
            <w:noWrap/>
            <w:hideMark/>
          </w:tcPr>
          <w:p w:rsidR="001E2855" w:rsidRPr="00D6315A" w:rsidRDefault="001E2855" w:rsidP="007B6F8B">
            <w:pPr>
              <w:jc w:val="center"/>
              <w:rPr>
                <w:rFonts w:eastAsia="Times New Roman" w:cstheme="minorHAnsi"/>
                <w:color w:val="1C1C1C"/>
                <w:sz w:val="20"/>
                <w:szCs w:val="20"/>
              </w:rPr>
            </w:pPr>
            <w:r>
              <w:rPr>
                <w:rFonts w:eastAsia="Times New Roman" w:cstheme="minorHAnsi"/>
                <w:color w:val="1C1C1C"/>
                <w:sz w:val="20"/>
                <w:szCs w:val="20"/>
              </w:rPr>
              <w:t>2</w:t>
            </w:r>
            <w:r w:rsidR="007B6F8B">
              <w:rPr>
                <w:rFonts w:eastAsia="Times New Roman" w:cstheme="minorHAnsi"/>
                <w:color w:val="1C1C1C"/>
                <w:sz w:val="20"/>
                <w:szCs w:val="20"/>
              </w:rPr>
              <w:t>5</w:t>
            </w:r>
            <w:r w:rsidRPr="00D6315A">
              <w:rPr>
                <w:rFonts w:eastAsia="Times New Roman" w:cstheme="minorHAnsi"/>
                <w:color w:val="1C1C1C"/>
                <w:sz w:val="20"/>
                <w:szCs w:val="20"/>
              </w:rPr>
              <w:t>.</w:t>
            </w:r>
            <w:r w:rsidR="007B6F8B">
              <w:rPr>
                <w:rFonts w:eastAsia="Times New Roman" w:cstheme="minorHAnsi"/>
                <w:color w:val="1C1C1C"/>
                <w:sz w:val="20"/>
                <w:szCs w:val="20"/>
              </w:rPr>
              <w:t>0</w:t>
            </w:r>
          </w:p>
        </w:tc>
        <w:tc>
          <w:tcPr>
            <w:tcW w:w="922" w:type="dxa"/>
          </w:tcPr>
          <w:p w:rsidR="001E2855" w:rsidRDefault="001E2855" w:rsidP="00910FAD">
            <w:pPr>
              <w:jc w:val="center"/>
              <w:rPr>
                <w:rFonts w:eastAsia="Times New Roman" w:cstheme="minorHAnsi"/>
                <w:color w:val="1C1C1C"/>
                <w:sz w:val="20"/>
                <w:szCs w:val="20"/>
              </w:rPr>
            </w:pPr>
            <w:r w:rsidRPr="00D6315A">
              <w:rPr>
                <w:rFonts w:eastAsia="Times New Roman" w:cstheme="minorHAnsi"/>
                <w:color w:val="1C1C1C"/>
                <w:sz w:val="20"/>
                <w:szCs w:val="20"/>
              </w:rPr>
              <w:t>2</w:t>
            </w:r>
            <w:r w:rsidR="00910FAD">
              <w:rPr>
                <w:rFonts w:eastAsia="Times New Roman" w:cstheme="minorHAnsi"/>
                <w:color w:val="1C1C1C"/>
                <w:sz w:val="20"/>
                <w:szCs w:val="20"/>
              </w:rPr>
              <w:t>5.2</w:t>
            </w:r>
          </w:p>
        </w:tc>
      </w:tr>
      <w:tr w:rsidR="001E2855" w:rsidRPr="00D6315A" w:rsidTr="00B645FC">
        <w:trPr>
          <w:cnfStyle w:val="000000100000" w:firstRow="0" w:lastRow="0" w:firstColumn="0" w:lastColumn="0" w:oddVBand="0" w:evenVBand="0" w:oddHBand="1" w:evenHBand="0" w:firstRowFirstColumn="0" w:firstRowLastColumn="0" w:lastRowFirstColumn="0" w:lastRowLastColumn="0"/>
          <w:trHeight w:val="320"/>
        </w:trPr>
        <w:tc>
          <w:tcPr>
            <w:tcW w:w="2800" w:type="dxa"/>
            <w:hideMark/>
          </w:tcPr>
          <w:p w:rsidR="001E2855" w:rsidRPr="00D6315A" w:rsidRDefault="001E2855" w:rsidP="00F703D4">
            <w:pPr>
              <w:rPr>
                <w:rFonts w:eastAsia="Times New Roman" w:cstheme="minorHAnsi"/>
                <w:color w:val="1C1C1C"/>
                <w:sz w:val="20"/>
                <w:szCs w:val="20"/>
              </w:rPr>
            </w:pPr>
            <w:r w:rsidRPr="00D6315A">
              <w:rPr>
                <w:rFonts w:eastAsia="Times New Roman" w:cstheme="minorHAnsi"/>
                <w:color w:val="1C1C1C"/>
                <w:sz w:val="20"/>
                <w:szCs w:val="20"/>
              </w:rPr>
              <w:t>NESB (%)</w:t>
            </w:r>
          </w:p>
        </w:tc>
        <w:tc>
          <w:tcPr>
            <w:tcW w:w="921" w:type="dxa"/>
            <w:shd w:val="clear" w:color="auto" w:fill="auto"/>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40.7</w:t>
            </w:r>
          </w:p>
        </w:tc>
        <w:tc>
          <w:tcPr>
            <w:tcW w:w="922" w:type="dxa"/>
            <w:shd w:val="clear" w:color="auto" w:fill="auto"/>
            <w:noWrap/>
            <w:hideMark/>
          </w:tcPr>
          <w:p w:rsidR="001E2855" w:rsidRPr="00D6315A" w:rsidRDefault="001E2855" w:rsidP="002C1EFE">
            <w:pPr>
              <w:jc w:val="center"/>
              <w:rPr>
                <w:rFonts w:eastAsia="Times New Roman" w:cstheme="minorHAnsi"/>
                <w:color w:val="1C1C1C"/>
                <w:sz w:val="20"/>
                <w:szCs w:val="20"/>
              </w:rPr>
            </w:pPr>
            <w:r w:rsidRPr="00D6315A">
              <w:rPr>
                <w:rFonts w:eastAsia="Times New Roman" w:cstheme="minorHAnsi"/>
                <w:color w:val="1C1C1C"/>
                <w:sz w:val="20"/>
                <w:szCs w:val="20"/>
              </w:rPr>
              <w:t>3</w:t>
            </w:r>
            <w:r w:rsidR="002C1EFE">
              <w:rPr>
                <w:rFonts w:eastAsia="Times New Roman" w:cstheme="minorHAnsi"/>
                <w:color w:val="1C1C1C"/>
                <w:sz w:val="20"/>
                <w:szCs w:val="20"/>
              </w:rPr>
              <w:t>5</w:t>
            </w:r>
            <w:r w:rsidRPr="00D6315A">
              <w:rPr>
                <w:rFonts w:eastAsia="Times New Roman" w:cstheme="minorHAnsi"/>
                <w:color w:val="1C1C1C"/>
                <w:sz w:val="20"/>
                <w:szCs w:val="20"/>
              </w:rPr>
              <w:t>.</w:t>
            </w:r>
            <w:r w:rsidR="002C1EFE">
              <w:rPr>
                <w:rFonts w:eastAsia="Times New Roman" w:cstheme="minorHAnsi"/>
                <w:color w:val="1C1C1C"/>
                <w:sz w:val="20"/>
                <w:szCs w:val="20"/>
              </w:rPr>
              <w:t>4</w:t>
            </w:r>
          </w:p>
        </w:tc>
        <w:tc>
          <w:tcPr>
            <w:tcW w:w="922" w:type="dxa"/>
            <w:shd w:val="clear" w:color="auto" w:fill="auto"/>
            <w:noWrap/>
            <w:hideMark/>
          </w:tcPr>
          <w:p w:rsidR="001E2855" w:rsidRPr="00D6315A" w:rsidRDefault="001E2855" w:rsidP="00E93D90">
            <w:pPr>
              <w:jc w:val="center"/>
              <w:rPr>
                <w:rFonts w:eastAsia="Times New Roman" w:cstheme="minorHAnsi"/>
                <w:color w:val="1C1C1C"/>
                <w:sz w:val="20"/>
                <w:szCs w:val="20"/>
              </w:rPr>
            </w:pPr>
            <w:r w:rsidRPr="00D6315A">
              <w:rPr>
                <w:rFonts w:eastAsia="Times New Roman" w:cstheme="minorHAnsi"/>
                <w:color w:val="1C1C1C"/>
                <w:sz w:val="20"/>
                <w:szCs w:val="20"/>
              </w:rPr>
              <w:t>3</w:t>
            </w:r>
            <w:r w:rsidR="00E93D90">
              <w:rPr>
                <w:rFonts w:eastAsia="Times New Roman" w:cstheme="minorHAnsi"/>
                <w:color w:val="1C1C1C"/>
                <w:sz w:val="20"/>
                <w:szCs w:val="20"/>
              </w:rPr>
              <w:t>6</w:t>
            </w:r>
            <w:r w:rsidRPr="00D6315A">
              <w:rPr>
                <w:rFonts w:eastAsia="Times New Roman" w:cstheme="minorHAnsi"/>
                <w:color w:val="1C1C1C"/>
                <w:sz w:val="20"/>
                <w:szCs w:val="20"/>
              </w:rPr>
              <w:t>.</w:t>
            </w:r>
            <w:r w:rsidR="00E93D90">
              <w:rPr>
                <w:rFonts w:eastAsia="Times New Roman" w:cstheme="minorHAnsi"/>
                <w:color w:val="1C1C1C"/>
                <w:sz w:val="20"/>
                <w:szCs w:val="20"/>
              </w:rPr>
              <w:t>6</w:t>
            </w:r>
          </w:p>
        </w:tc>
        <w:tc>
          <w:tcPr>
            <w:tcW w:w="921" w:type="dxa"/>
            <w:shd w:val="clear" w:color="auto" w:fill="auto"/>
            <w:noWrap/>
            <w:hideMark/>
          </w:tcPr>
          <w:p w:rsidR="001E2855" w:rsidRPr="00D6315A" w:rsidRDefault="002E326E" w:rsidP="00F703D4">
            <w:pPr>
              <w:jc w:val="center"/>
              <w:rPr>
                <w:rFonts w:eastAsia="Times New Roman" w:cstheme="minorHAnsi"/>
                <w:color w:val="1C1C1C"/>
                <w:sz w:val="20"/>
                <w:szCs w:val="20"/>
              </w:rPr>
            </w:pPr>
            <w:r>
              <w:rPr>
                <w:rFonts w:eastAsia="Times New Roman" w:cstheme="minorHAnsi"/>
                <w:color w:val="1C1C1C"/>
                <w:sz w:val="20"/>
                <w:szCs w:val="20"/>
              </w:rPr>
              <w:t>37.0</w:t>
            </w:r>
          </w:p>
        </w:tc>
        <w:tc>
          <w:tcPr>
            <w:tcW w:w="922" w:type="dxa"/>
            <w:shd w:val="clear" w:color="auto" w:fill="auto"/>
            <w:noWrap/>
            <w:hideMark/>
          </w:tcPr>
          <w:p w:rsidR="001E2855" w:rsidRPr="00D6315A" w:rsidRDefault="007B6F8B" w:rsidP="00F703D4">
            <w:pPr>
              <w:jc w:val="center"/>
              <w:rPr>
                <w:rFonts w:eastAsia="Times New Roman" w:cstheme="minorHAnsi"/>
                <w:color w:val="1C1C1C"/>
                <w:sz w:val="20"/>
                <w:szCs w:val="20"/>
              </w:rPr>
            </w:pPr>
            <w:r>
              <w:rPr>
                <w:rFonts w:eastAsia="Times New Roman" w:cstheme="minorHAnsi"/>
                <w:color w:val="1C1C1C"/>
                <w:sz w:val="20"/>
                <w:szCs w:val="20"/>
              </w:rPr>
              <w:t>44.0</w:t>
            </w:r>
          </w:p>
        </w:tc>
        <w:tc>
          <w:tcPr>
            <w:tcW w:w="922" w:type="dxa"/>
          </w:tcPr>
          <w:p w:rsidR="001E2855" w:rsidRPr="00D6315A" w:rsidRDefault="00910FAD" w:rsidP="00F703D4">
            <w:pPr>
              <w:jc w:val="center"/>
              <w:rPr>
                <w:rFonts w:eastAsia="Times New Roman" w:cstheme="minorHAnsi"/>
                <w:color w:val="1C1C1C"/>
                <w:sz w:val="20"/>
                <w:szCs w:val="20"/>
              </w:rPr>
            </w:pPr>
            <w:r>
              <w:rPr>
                <w:rFonts w:eastAsia="Times New Roman" w:cstheme="minorHAnsi"/>
                <w:color w:val="1C1C1C"/>
                <w:sz w:val="20"/>
                <w:szCs w:val="20"/>
              </w:rPr>
              <w:t>39.2</w:t>
            </w:r>
          </w:p>
        </w:tc>
      </w:tr>
      <w:tr w:rsidR="001E2855" w:rsidRPr="00D6315A" w:rsidTr="00B645FC">
        <w:trPr>
          <w:trHeight w:val="320"/>
        </w:trPr>
        <w:tc>
          <w:tcPr>
            <w:tcW w:w="2800" w:type="dxa"/>
            <w:hideMark/>
          </w:tcPr>
          <w:p w:rsidR="001E2855" w:rsidRPr="00D6315A" w:rsidRDefault="001E2855" w:rsidP="003C1F92">
            <w:pPr>
              <w:rPr>
                <w:rFonts w:eastAsia="Times New Roman" w:cstheme="minorHAnsi"/>
                <w:color w:val="1C1C1C"/>
                <w:sz w:val="20"/>
                <w:szCs w:val="20"/>
              </w:rPr>
            </w:pPr>
            <w:r w:rsidRPr="00B15CA4">
              <w:rPr>
                <w:rFonts w:eastAsia="Times New Roman" w:cstheme="minorHAnsi"/>
                <w:color w:val="1C1C1C"/>
                <w:sz w:val="20"/>
                <w:szCs w:val="20"/>
              </w:rPr>
              <w:t>SAD_</w:t>
            </w:r>
            <w:r w:rsidR="003C1F92" w:rsidRPr="00B15CA4">
              <w:rPr>
                <w:rFonts w:eastAsia="Times New Roman" w:cstheme="minorHAnsi"/>
                <w:color w:val="1C1C1C"/>
                <w:sz w:val="20"/>
                <w:szCs w:val="20"/>
              </w:rPr>
              <w:t xml:space="preserve">25% </w:t>
            </w:r>
            <w:r w:rsidRPr="00B15CA4">
              <w:rPr>
                <w:rFonts w:eastAsia="Times New Roman" w:cstheme="minorHAnsi"/>
                <w:color w:val="1C1C1C"/>
                <w:sz w:val="20"/>
                <w:szCs w:val="20"/>
              </w:rPr>
              <w:t>(</w:t>
            </w:r>
            <w:r w:rsidR="006D5B03">
              <w:rPr>
                <w:rFonts w:eastAsia="Times New Roman" w:cstheme="minorHAnsi"/>
                <w:color w:val="1C1C1C"/>
                <w:sz w:val="20"/>
                <w:szCs w:val="20"/>
              </w:rPr>
              <w:t>n</w:t>
            </w:r>
            <w:r w:rsidR="003C1F92" w:rsidRPr="00B15CA4">
              <w:rPr>
                <w:rFonts w:eastAsia="Times New Roman" w:cstheme="minorHAnsi"/>
                <w:color w:val="1C1C1C"/>
                <w:sz w:val="20"/>
                <w:szCs w:val="20"/>
              </w:rPr>
              <w:t>ational</w:t>
            </w:r>
            <w:r w:rsidRPr="00B15CA4">
              <w:rPr>
                <w:rFonts w:eastAsia="Times New Roman" w:cstheme="minorHAnsi"/>
                <w:color w:val="1C1C1C"/>
                <w:sz w:val="20"/>
                <w:szCs w:val="20"/>
              </w:rPr>
              <w:t>)</w:t>
            </w:r>
          </w:p>
        </w:tc>
        <w:tc>
          <w:tcPr>
            <w:tcW w:w="921" w:type="dxa"/>
            <w:shd w:val="clear" w:color="auto" w:fill="auto"/>
            <w:noWrap/>
            <w:hideMark/>
          </w:tcPr>
          <w:p w:rsidR="001E2855" w:rsidRPr="00D6315A" w:rsidRDefault="0065159C" w:rsidP="0065159C">
            <w:pPr>
              <w:jc w:val="center"/>
              <w:rPr>
                <w:rFonts w:eastAsia="Times New Roman" w:cstheme="minorHAnsi"/>
                <w:color w:val="1C1C1C"/>
                <w:sz w:val="20"/>
                <w:szCs w:val="20"/>
              </w:rPr>
            </w:pPr>
            <w:r>
              <w:rPr>
                <w:rFonts w:eastAsia="Times New Roman" w:cstheme="minorHAnsi"/>
                <w:color w:val="1C1C1C"/>
                <w:sz w:val="20"/>
                <w:szCs w:val="20"/>
              </w:rPr>
              <w:t>40</w:t>
            </w:r>
            <w:r w:rsidR="001E2855" w:rsidRPr="00D6315A">
              <w:rPr>
                <w:rFonts w:eastAsia="Times New Roman" w:cstheme="minorHAnsi"/>
                <w:color w:val="1C1C1C"/>
                <w:sz w:val="20"/>
                <w:szCs w:val="20"/>
              </w:rPr>
              <w:t>.</w:t>
            </w:r>
            <w:r>
              <w:rPr>
                <w:rFonts w:eastAsia="Times New Roman" w:cstheme="minorHAnsi"/>
                <w:color w:val="1C1C1C"/>
                <w:sz w:val="20"/>
                <w:szCs w:val="20"/>
              </w:rPr>
              <w:t>7</w:t>
            </w:r>
          </w:p>
        </w:tc>
        <w:tc>
          <w:tcPr>
            <w:tcW w:w="922" w:type="dxa"/>
            <w:shd w:val="clear" w:color="auto" w:fill="auto"/>
            <w:noWrap/>
            <w:hideMark/>
          </w:tcPr>
          <w:p w:rsidR="001E2855" w:rsidRPr="00D6315A" w:rsidRDefault="00361C22" w:rsidP="00361C22">
            <w:pPr>
              <w:jc w:val="center"/>
              <w:rPr>
                <w:rFonts w:eastAsia="Times New Roman" w:cstheme="minorHAnsi"/>
                <w:color w:val="1C1C1C"/>
                <w:sz w:val="20"/>
                <w:szCs w:val="20"/>
              </w:rPr>
            </w:pPr>
            <w:r>
              <w:rPr>
                <w:rFonts w:eastAsia="Times New Roman" w:cstheme="minorHAnsi"/>
                <w:color w:val="1C1C1C"/>
                <w:sz w:val="20"/>
                <w:szCs w:val="20"/>
              </w:rPr>
              <w:t>33</w:t>
            </w:r>
            <w:r w:rsidR="001E2855" w:rsidRPr="00D6315A">
              <w:rPr>
                <w:rFonts w:eastAsia="Times New Roman" w:cstheme="minorHAnsi"/>
                <w:color w:val="1C1C1C"/>
                <w:sz w:val="20"/>
                <w:szCs w:val="20"/>
              </w:rPr>
              <w:t>.</w:t>
            </w:r>
            <w:r>
              <w:rPr>
                <w:rFonts w:eastAsia="Times New Roman" w:cstheme="minorHAnsi"/>
                <w:color w:val="1C1C1C"/>
                <w:sz w:val="20"/>
                <w:szCs w:val="20"/>
              </w:rPr>
              <w:t>6</w:t>
            </w:r>
          </w:p>
        </w:tc>
        <w:tc>
          <w:tcPr>
            <w:tcW w:w="922" w:type="dxa"/>
            <w:shd w:val="clear" w:color="auto" w:fill="auto"/>
            <w:noWrap/>
            <w:hideMark/>
          </w:tcPr>
          <w:p w:rsidR="001E2855" w:rsidRPr="00D6315A" w:rsidRDefault="0065159C" w:rsidP="0065159C">
            <w:pPr>
              <w:jc w:val="center"/>
              <w:rPr>
                <w:rFonts w:eastAsia="Times New Roman" w:cstheme="minorHAnsi"/>
                <w:color w:val="1C1C1C"/>
                <w:sz w:val="20"/>
                <w:szCs w:val="20"/>
              </w:rPr>
            </w:pPr>
            <w:r>
              <w:rPr>
                <w:rFonts w:eastAsia="Times New Roman" w:cstheme="minorHAnsi"/>
                <w:color w:val="1C1C1C"/>
                <w:sz w:val="20"/>
                <w:szCs w:val="20"/>
              </w:rPr>
              <w:t>39</w:t>
            </w:r>
            <w:r w:rsidR="001E2855" w:rsidRPr="00D6315A">
              <w:rPr>
                <w:rFonts w:eastAsia="Times New Roman" w:cstheme="minorHAnsi"/>
                <w:color w:val="1C1C1C"/>
                <w:sz w:val="20"/>
                <w:szCs w:val="20"/>
              </w:rPr>
              <w:t>.</w:t>
            </w:r>
            <w:r>
              <w:rPr>
                <w:rFonts w:eastAsia="Times New Roman" w:cstheme="minorHAnsi"/>
                <w:color w:val="1C1C1C"/>
                <w:sz w:val="20"/>
                <w:szCs w:val="20"/>
              </w:rPr>
              <w:t>1</w:t>
            </w:r>
          </w:p>
        </w:tc>
        <w:tc>
          <w:tcPr>
            <w:tcW w:w="921" w:type="dxa"/>
            <w:shd w:val="clear" w:color="auto" w:fill="auto"/>
            <w:noWrap/>
            <w:hideMark/>
          </w:tcPr>
          <w:p w:rsidR="001E2855" w:rsidRPr="00D6315A" w:rsidRDefault="0065159C" w:rsidP="00F703D4">
            <w:pPr>
              <w:jc w:val="center"/>
              <w:rPr>
                <w:rFonts w:eastAsia="Times New Roman" w:cstheme="minorHAnsi"/>
                <w:color w:val="1C1C1C"/>
                <w:sz w:val="20"/>
                <w:szCs w:val="20"/>
              </w:rPr>
            </w:pPr>
            <w:r>
              <w:rPr>
                <w:rFonts w:eastAsia="Times New Roman" w:cstheme="minorHAnsi"/>
                <w:color w:val="1C1C1C"/>
                <w:sz w:val="20"/>
                <w:szCs w:val="20"/>
              </w:rPr>
              <w:t>37</w:t>
            </w:r>
            <w:r w:rsidR="001E2855" w:rsidRPr="00D6315A">
              <w:rPr>
                <w:rFonts w:eastAsia="Times New Roman" w:cstheme="minorHAnsi"/>
                <w:color w:val="1C1C1C"/>
                <w:sz w:val="20"/>
                <w:szCs w:val="20"/>
              </w:rPr>
              <w:t>.6</w:t>
            </w:r>
          </w:p>
        </w:tc>
        <w:tc>
          <w:tcPr>
            <w:tcW w:w="922" w:type="dxa"/>
            <w:shd w:val="clear" w:color="auto" w:fill="auto"/>
            <w:noWrap/>
            <w:hideMark/>
          </w:tcPr>
          <w:p w:rsidR="001E2855" w:rsidRPr="00D6315A" w:rsidRDefault="0065159C" w:rsidP="007B6F8B">
            <w:pPr>
              <w:jc w:val="center"/>
              <w:rPr>
                <w:rFonts w:eastAsia="Times New Roman" w:cstheme="minorHAnsi"/>
                <w:color w:val="1C1C1C"/>
                <w:sz w:val="20"/>
                <w:szCs w:val="20"/>
              </w:rPr>
            </w:pPr>
            <w:r>
              <w:rPr>
                <w:rFonts w:eastAsia="Times New Roman" w:cstheme="minorHAnsi"/>
                <w:color w:val="1C1C1C"/>
                <w:sz w:val="20"/>
                <w:szCs w:val="20"/>
              </w:rPr>
              <w:t>3</w:t>
            </w:r>
            <w:r w:rsidR="007B6F8B">
              <w:rPr>
                <w:rFonts w:eastAsia="Times New Roman" w:cstheme="minorHAnsi"/>
                <w:color w:val="1C1C1C"/>
                <w:sz w:val="20"/>
                <w:szCs w:val="20"/>
              </w:rPr>
              <w:t>7</w:t>
            </w:r>
            <w:r w:rsidR="001E2855" w:rsidRPr="00D6315A">
              <w:rPr>
                <w:rFonts w:eastAsia="Times New Roman" w:cstheme="minorHAnsi"/>
                <w:color w:val="1C1C1C"/>
                <w:sz w:val="20"/>
                <w:szCs w:val="20"/>
              </w:rPr>
              <w:t>.</w:t>
            </w:r>
            <w:r w:rsidR="007B6F8B">
              <w:rPr>
                <w:rFonts w:eastAsia="Times New Roman" w:cstheme="minorHAnsi"/>
                <w:color w:val="1C1C1C"/>
                <w:sz w:val="20"/>
                <w:szCs w:val="20"/>
              </w:rPr>
              <w:t>9</w:t>
            </w:r>
          </w:p>
        </w:tc>
        <w:tc>
          <w:tcPr>
            <w:tcW w:w="922" w:type="dxa"/>
          </w:tcPr>
          <w:p w:rsidR="001E2855" w:rsidRPr="00D6315A" w:rsidRDefault="001A249B" w:rsidP="00F703D4">
            <w:pPr>
              <w:jc w:val="center"/>
              <w:rPr>
                <w:rFonts w:eastAsia="Times New Roman" w:cstheme="minorHAnsi"/>
                <w:color w:val="1C1C1C"/>
                <w:sz w:val="20"/>
                <w:szCs w:val="20"/>
              </w:rPr>
            </w:pPr>
            <w:r>
              <w:rPr>
                <w:rFonts w:eastAsia="Times New Roman" w:cstheme="minorHAnsi"/>
                <w:color w:val="1C1C1C"/>
                <w:sz w:val="20"/>
                <w:szCs w:val="20"/>
              </w:rPr>
              <w:t>37.8</w:t>
            </w:r>
          </w:p>
        </w:tc>
      </w:tr>
      <w:tr w:rsidR="001E2855" w:rsidRPr="00D6315A" w:rsidTr="00B645FC">
        <w:trPr>
          <w:cnfStyle w:val="000000100000" w:firstRow="0" w:lastRow="0" w:firstColumn="0" w:lastColumn="0" w:oddVBand="0" w:evenVBand="0" w:oddHBand="1" w:evenHBand="0" w:firstRowFirstColumn="0" w:firstRowLastColumn="0" w:lastRowFirstColumn="0" w:lastRowLastColumn="0"/>
          <w:trHeight w:val="320"/>
        </w:trPr>
        <w:tc>
          <w:tcPr>
            <w:tcW w:w="2800" w:type="dxa"/>
            <w:hideMark/>
          </w:tcPr>
          <w:p w:rsidR="001E2855" w:rsidRPr="00D6315A" w:rsidRDefault="001E2855" w:rsidP="00F703D4">
            <w:pPr>
              <w:rPr>
                <w:rFonts w:eastAsia="Times New Roman" w:cstheme="minorHAnsi"/>
                <w:color w:val="1C1C1C"/>
                <w:sz w:val="20"/>
                <w:szCs w:val="20"/>
              </w:rPr>
            </w:pPr>
            <w:proofErr w:type="spellStart"/>
            <w:r w:rsidRPr="00D6315A">
              <w:rPr>
                <w:rFonts w:eastAsia="Times New Roman" w:cstheme="minorHAnsi"/>
                <w:color w:val="1C1C1C"/>
                <w:sz w:val="20"/>
                <w:szCs w:val="20"/>
              </w:rPr>
              <w:t>School_Govt</w:t>
            </w:r>
            <w:proofErr w:type="spellEnd"/>
            <w:r w:rsidRPr="00D6315A">
              <w:rPr>
                <w:rFonts w:eastAsia="Times New Roman" w:cstheme="minorHAnsi"/>
                <w:color w:val="1C1C1C"/>
                <w:sz w:val="20"/>
                <w:szCs w:val="20"/>
              </w:rPr>
              <w:t>. (%)</w:t>
            </w:r>
          </w:p>
        </w:tc>
        <w:tc>
          <w:tcPr>
            <w:tcW w:w="921" w:type="dxa"/>
            <w:shd w:val="clear" w:color="auto" w:fill="auto"/>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67.9</w:t>
            </w:r>
          </w:p>
        </w:tc>
        <w:tc>
          <w:tcPr>
            <w:tcW w:w="922" w:type="dxa"/>
            <w:shd w:val="clear" w:color="auto" w:fill="auto"/>
            <w:noWrap/>
            <w:hideMark/>
          </w:tcPr>
          <w:p w:rsidR="001E2855" w:rsidRPr="00D6315A" w:rsidRDefault="001E2855" w:rsidP="00361C22">
            <w:pPr>
              <w:jc w:val="center"/>
              <w:rPr>
                <w:rFonts w:eastAsia="Times New Roman" w:cstheme="minorHAnsi"/>
                <w:color w:val="1C1C1C"/>
                <w:sz w:val="20"/>
                <w:szCs w:val="20"/>
              </w:rPr>
            </w:pPr>
            <w:r w:rsidRPr="00D6315A">
              <w:rPr>
                <w:rFonts w:eastAsia="Times New Roman" w:cstheme="minorHAnsi"/>
                <w:color w:val="1C1C1C"/>
                <w:sz w:val="20"/>
                <w:szCs w:val="20"/>
              </w:rPr>
              <w:t>6</w:t>
            </w:r>
            <w:r w:rsidR="00361C22">
              <w:rPr>
                <w:rFonts w:eastAsia="Times New Roman" w:cstheme="minorHAnsi"/>
                <w:color w:val="1C1C1C"/>
                <w:sz w:val="20"/>
                <w:szCs w:val="20"/>
              </w:rPr>
              <w:t>8</w:t>
            </w:r>
            <w:r w:rsidRPr="00D6315A">
              <w:rPr>
                <w:rFonts w:eastAsia="Times New Roman" w:cstheme="minorHAnsi"/>
                <w:color w:val="1C1C1C"/>
                <w:sz w:val="20"/>
                <w:szCs w:val="20"/>
              </w:rPr>
              <w:t>.</w:t>
            </w:r>
            <w:r w:rsidR="00361C22">
              <w:rPr>
                <w:rFonts w:eastAsia="Times New Roman" w:cstheme="minorHAnsi"/>
                <w:color w:val="1C1C1C"/>
                <w:sz w:val="20"/>
                <w:szCs w:val="20"/>
              </w:rPr>
              <w:t>7</w:t>
            </w:r>
          </w:p>
        </w:tc>
        <w:tc>
          <w:tcPr>
            <w:tcW w:w="922" w:type="dxa"/>
            <w:shd w:val="clear" w:color="auto" w:fill="auto"/>
            <w:noWrap/>
            <w:hideMark/>
          </w:tcPr>
          <w:p w:rsidR="001E2855" w:rsidRPr="00D6315A" w:rsidRDefault="001E2855" w:rsidP="00E93D90">
            <w:pPr>
              <w:jc w:val="center"/>
              <w:rPr>
                <w:rFonts w:eastAsia="Times New Roman" w:cstheme="minorHAnsi"/>
                <w:color w:val="1C1C1C"/>
                <w:sz w:val="20"/>
                <w:szCs w:val="20"/>
              </w:rPr>
            </w:pPr>
            <w:r w:rsidRPr="00D6315A">
              <w:rPr>
                <w:rFonts w:eastAsia="Times New Roman" w:cstheme="minorHAnsi"/>
                <w:color w:val="1C1C1C"/>
                <w:sz w:val="20"/>
                <w:szCs w:val="20"/>
              </w:rPr>
              <w:t>65.</w:t>
            </w:r>
            <w:r w:rsidR="00E93D90">
              <w:rPr>
                <w:rFonts w:eastAsia="Times New Roman" w:cstheme="minorHAnsi"/>
                <w:color w:val="1C1C1C"/>
                <w:sz w:val="20"/>
                <w:szCs w:val="20"/>
              </w:rPr>
              <w:t>2</w:t>
            </w:r>
          </w:p>
        </w:tc>
        <w:tc>
          <w:tcPr>
            <w:tcW w:w="921" w:type="dxa"/>
            <w:shd w:val="clear" w:color="auto" w:fill="auto"/>
            <w:noWrap/>
            <w:hideMark/>
          </w:tcPr>
          <w:p w:rsidR="001E2855" w:rsidRPr="00D6315A" w:rsidRDefault="002E326E" w:rsidP="00F703D4">
            <w:pPr>
              <w:jc w:val="center"/>
              <w:rPr>
                <w:rFonts w:eastAsia="Times New Roman" w:cstheme="minorHAnsi"/>
                <w:color w:val="1C1C1C"/>
                <w:sz w:val="20"/>
                <w:szCs w:val="20"/>
              </w:rPr>
            </w:pPr>
            <w:r>
              <w:rPr>
                <w:rFonts w:eastAsia="Times New Roman" w:cstheme="minorHAnsi"/>
                <w:color w:val="1C1C1C"/>
                <w:sz w:val="20"/>
                <w:szCs w:val="20"/>
              </w:rPr>
              <w:t>67.2</w:t>
            </w:r>
          </w:p>
        </w:tc>
        <w:tc>
          <w:tcPr>
            <w:tcW w:w="922" w:type="dxa"/>
            <w:shd w:val="clear" w:color="auto" w:fill="auto"/>
            <w:noWrap/>
            <w:hideMark/>
          </w:tcPr>
          <w:p w:rsidR="001E2855" w:rsidRPr="00D6315A" w:rsidRDefault="007B6F8B" w:rsidP="00F703D4">
            <w:pPr>
              <w:jc w:val="center"/>
              <w:rPr>
                <w:rFonts w:eastAsia="Times New Roman" w:cstheme="minorHAnsi"/>
                <w:color w:val="1C1C1C"/>
                <w:sz w:val="20"/>
                <w:szCs w:val="20"/>
              </w:rPr>
            </w:pPr>
            <w:r>
              <w:rPr>
                <w:rFonts w:eastAsia="Times New Roman" w:cstheme="minorHAnsi"/>
                <w:color w:val="1C1C1C"/>
                <w:sz w:val="20"/>
                <w:szCs w:val="20"/>
              </w:rPr>
              <w:t>69.2</w:t>
            </w:r>
          </w:p>
        </w:tc>
        <w:tc>
          <w:tcPr>
            <w:tcW w:w="922" w:type="dxa"/>
          </w:tcPr>
          <w:p w:rsidR="001E2855" w:rsidRPr="00D6315A" w:rsidRDefault="0095531C" w:rsidP="00F703D4">
            <w:pPr>
              <w:jc w:val="center"/>
              <w:rPr>
                <w:rFonts w:eastAsia="Times New Roman" w:cstheme="minorHAnsi"/>
                <w:color w:val="1C1C1C"/>
                <w:sz w:val="20"/>
                <w:szCs w:val="20"/>
              </w:rPr>
            </w:pPr>
            <w:r>
              <w:rPr>
                <w:rFonts w:eastAsia="Times New Roman" w:cstheme="minorHAnsi"/>
                <w:color w:val="1C1C1C"/>
                <w:sz w:val="20"/>
                <w:szCs w:val="20"/>
              </w:rPr>
              <w:t>67.7</w:t>
            </w:r>
          </w:p>
        </w:tc>
      </w:tr>
      <w:tr w:rsidR="001E2855" w:rsidRPr="00D6315A" w:rsidTr="00B645FC">
        <w:trPr>
          <w:trHeight w:val="320"/>
        </w:trPr>
        <w:tc>
          <w:tcPr>
            <w:tcW w:w="2800" w:type="dxa"/>
            <w:hideMark/>
          </w:tcPr>
          <w:p w:rsidR="001E2855" w:rsidRPr="00D6315A" w:rsidRDefault="001E2855" w:rsidP="00F703D4">
            <w:pPr>
              <w:rPr>
                <w:rFonts w:eastAsia="Times New Roman" w:cstheme="minorHAnsi"/>
                <w:color w:val="1C1C1C"/>
                <w:sz w:val="20"/>
                <w:szCs w:val="20"/>
              </w:rPr>
            </w:pPr>
            <w:proofErr w:type="spellStart"/>
            <w:r w:rsidRPr="00D6315A">
              <w:rPr>
                <w:rFonts w:eastAsia="Times New Roman" w:cstheme="minorHAnsi"/>
                <w:color w:val="1C1C1C"/>
                <w:sz w:val="20"/>
                <w:szCs w:val="20"/>
              </w:rPr>
              <w:t>School_Catholic</w:t>
            </w:r>
            <w:proofErr w:type="spellEnd"/>
            <w:r w:rsidRPr="00D6315A">
              <w:rPr>
                <w:rFonts w:eastAsia="Times New Roman" w:cstheme="minorHAnsi"/>
                <w:color w:val="1C1C1C"/>
                <w:sz w:val="20"/>
                <w:szCs w:val="20"/>
              </w:rPr>
              <w:t xml:space="preserve"> (%)</w:t>
            </w:r>
          </w:p>
        </w:tc>
        <w:tc>
          <w:tcPr>
            <w:tcW w:w="921" w:type="dxa"/>
            <w:shd w:val="clear" w:color="auto" w:fill="auto"/>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32.1</w:t>
            </w:r>
          </w:p>
        </w:tc>
        <w:tc>
          <w:tcPr>
            <w:tcW w:w="922" w:type="dxa"/>
            <w:shd w:val="clear" w:color="auto" w:fill="auto"/>
            <w:noWrap/>
            <w:hideMark/>
          </w:tcPr>
          <w:p w:rsidR="001E2855" w:rsidRPr="00D6315A" w:rsidRDefault="001E2855" w:rsidP="00361C22">
            <w:pPr>
              <w:jc w:val="center"/>
              <w:rPr>
                <w:rFonts w:eastAsia="Times New Roman" w:cstheme="minorHAnsi"/>
                <w:color w:val="1C1C1C"/>
                <w:sz w:val="20"/>
                <w:szCs w:val="20"/>
              </w:rPr>
            </w:pPr>
            <w:r w:rsidRPr="00D6315A">
              <w:rPr>
                <w:rFonts w:eastAsia="Times New Roman" w:cstheme="minorHAnsi"/>
                <w:color w:val="1C1C1C"/>
                <w:sz w:val="20"/>
                <w:szCs w:val="20"/>
              </w:rPr>
              <w:t>3</w:t>
            </w:r>
            <w:r w:rsidR="00361C22">
              <w:rPr>
                <w:rFonts w:eastAsia="Times New Roman" w:cstheme="minorHAnsi"/>
                <w:color w:val="1C1C1C"/>
                <w:sz w:val="20"/>
                <w:szCs w:val="20"/>
              </w:rPr>
              <w:t>1</w:t>
            </w:r>
            <w:r w:rsidRPr="00D6315A">
              <w:rPr>
                <w:rFonts w:eastAsia="Times New Roman" w:cstheme="minorHAnsi"/>
                <w:color w:val="1C1C1C"/>
                <w:sz w:val="20"/>
                <w:szCs w:val="20"/>
              </w:rPr>
              <w:t>.</w:t>
            </w:r>
            <w:r w:rsidR="00361C22">
              <w:rPr>
                <w:rFonts w:eastAsia="Times New Roman" w:cstheme="minorHAnsi"/>
                <w:color w:val="1C1C1C"/>
                <w:sz w:val="20"/>
                <w:szCs w:val="20"/>
              </w:rPr>
              <w:t>3</w:t>
            </w:r>
          </w:p>
        </w:tc>
        <w:tc>
          <w:tcPr>
            <w:tcW w:w="922" w:type="dxa"/>
            <w:shd w:val="clear" w:color="auto" w:fill="auto"/>
            <w:noWrap/>
            <w:hideMark/>
          </w:tcPr>
          <w:p w:rsidR="001E2855" w:rsidRPr="00D6315A" w:rsidRDefault="00E93D90" w:rsidP="00F703D4">
            <w:pPr>
              <w:jc w:val="center"/>
              <w:rPr>
                <w:rFonts w:eastAsia="Times New Roman" w:cstheme="minorHAnsi"/>
                <w:color w:val="1C1C1C"/>
                <w:sz w:val="20"/>
                <w:szCs w:val="20"/>
              </w:rPr>
            </w:pPr>
            <w:r>
              <w:rPr>
                <w:rFonts w:eastAsia="Times New Roman" w:cstheme="minorHAnsi"/>
                <w:color w:val="1C1C1C"/>
                <w:sz w:val="20"/>
                <w:szCs w:val="20"/>
              </w:rPr>
              <w:t>34.8</w:t>
            </w:r>
          </w:p>
        </w:tc>
        <w:tc>
          <w:tcPr>
            <w:tcW w:w="921" w:type="dxa"/>
            <w:shd w:val="clear" w:color="auto" w:fill="auto"/>
            <w:noWrap/>
            <w:hideMark/>
          </w:tcPr>
          <w:p w:rsidR="001E2855" w:rsidRPr="00D6315A" w:rsidRDefault="002E326E" w:rsidP="00F703D4">
            <w:pPr>
              <w:jc w:val="center"/>
              <w:rPr>
                <w:rFonts w:eastAsia="Times New Roman" w:cstheme="minorHAnsi"/>
                <w:color w:val="1C1C1C"/>
                <w:sz w:val="20"/>
                <w:szCs w:val="20"/>
              </w:rPr>
            </w:pPr>
            <w:r>
              <w:rPr>
                <w:rFonts w:eastAsia="Times New Roman" w:cstheme="minorHAnsi"/>
                <w:color w:val="1C1C1C"/>
                <w:sz w:val="20"/>
                <w:szCs w:val="20"/>
              </w:rPr>
              <w:t>32.8</w:t>
            </w:r>
          </w:p>
        </w:tc>
        <w:tc>
          <w:tcPr>
            <w:tcW w:w="922" w:type="dxa"/>
            <w:shd w:val="clear" w:color="auto" w:fill="auto"/>
            <w:noWrap/>
            <w:hideMark/>
          </w:tcPr>
          <w:p w:rsidR="001E2855" w:rsidRPr="00D6315A" w:rsidRDefault="007B6F8B" w:rsidP="00F703D4">
            <w:pPr>
              <w:jc w:val="center"/>
              <w:rPr>
                <w:rFonts w:eastAsia="Times New Roman" w:cstheme="minorHAnsi"/>
                <w:color w:val="1C1C1C"/>
                <w:sz w:val="20"/>
                <w:szCs w:val="20"/>
              </w:rPr>
            </w:pPr>
            <w:r>
              <w:rPr>
                <w:rFonts w:eastAsia="Times New Roman" w:cstheme="minorHAnsi"/>
                <w:color w:val="1C1C1C"/>
                <w:sz w:val="20"/>
                <w:szCs w:val="20"/>
              </w:rPr>
              <w:t>30.8</w:t>
            </w:r>
          </w:p>
        </w:tc>
        <w:tc>
          <w:tcPr>
            <w:tcW w:w="922" w:type="dxa"/>
          </w:tcPr>
          <w:p w:rsidR="001E2855" w:rsidRPr="00D6315A" w:rsidRDefault="0038530A" w:rsidP="00F703D4">
            <w:pPr>
              <w:jc w:val="center"/>
              <w:rPr>
                <w:rFonts w:eastAsia="Times New Roman" w:cstheme="minorHAnsi"/>
                <w:color w:val="1C1C1C"/>
                <w:sz w:val="20"/>
                <w:szCs w:val="20"/>
              </w:rPr>
            </w:pPr>
            <w:r>
              <w:rPr>
                <w:rFonts w:eastAsia="Times New Roman" w:cstheme="minorHAnsi"/>
                <w:color w:val="1C1C1C"/>
                <w:sz w:val="20"/>
                <w:szCs w:val="20"/>
              </w:rPr>
              <w:t>32.3</w:t>
            </w:r>
          </w:p>
        </w:tc>
      </w:tr>
      <w:tr w:rsidR="001E2855" w:rsidRPr="00D6315A" w:rsidTr="00B645FC">
        <w:trPr>
          <w:cnfStyle w:val="000000100000" w:firstRow="0" w:lastRow="0" w:firstColumn="0" w:lastColumn="0" w:oddVBand="0" w:evenVBand="0" w:oddHBand="1" w:evenHBand="0" w:firstRowFirstColumn="0" w:firstRowLastColumn="0" w:lastRowFirstColumn="0" w:lastRowLastColumn="0"/>
          <w:trHeight w:val="320"/>
        </w:trPr>
        <w:tc>
          <w:tcPr>
            <w:tcW w:w="2800" w:type="dxa"/>
            <w:hideMark/>
          </w:tcPr>
          <w:p w:rsidR="001E2855" w:rsidRPr="00D6315A" w:rsidRDefault="001E2855" w:rsidP="00F703D4">
            <w:pPr>
              <w:rPr>
                <w:rFonts w:eastAsia="Times New Roman" w:cstheme="minorHAnsi"/>
                <w:color w:val="1C1C1C"/>
                <w:sz w:val="20"/>
                <w:szCs w:val="20"/>
              </w:rPr>
            </w:pPr>
            <w:proofErr w:type="spellStart"/>
            <w:r w:rsidRPr="00D6315A">
              <w:rPr>
                <w:rFonts w:eastAsia="Times New Roman" w:cstheme="minorHAnsi"/>
                <w:color w:val="1C1C1C"/>
                <w:sz w:val="20"/>
                <w:szCs w:val="20"/>
              </w:rPr>
              <w:t>School_Rank</w:t>
            </w:r>
            <w:proofErr w:type="spellEnd"/>
            <w:r w:rsidRPr="00D6315A">
              <w:rPr>
                <w:rFonts w:eastAsia="Times New Roman" w:cstheme="minorHAnsi"/>
                <w:color w:val="1C1C1C"/>
                <w:sz w:val="20"/>
                <w:szCs w:val="20"/>
              </w:rPr>
              <w:t xml:space="preserve"> (mean)</w:t>
            </w:r>
          </w:p>
        </w:tc>
        <w:tc>
          <w:tcPr>
            <w:tcW w:w="921" w:type="dxa"/>
            <w:shd w:val="clear" w:color="auto" w:fill="auto"/>
            <w:noWrap/>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268.</w:t>
            </w:r>
            <w:r w:rsidR="000C6A04">
              <w:rPr>
                <w:rFonts w:eastAsia="Times New Roman" w:cstheme="minorHAnsi"/>
                <w:color w:val="1C1C1C"/>
                <w:sz w:val="20"/>
                <w:szCs w:val="20"/>
              </w:rPr>
              <w:t>1</w:t>
            </w:r>
          </w:p>
        </w:tc>
        <w:tc>
          <w:tcPr>
            <w:tcW w:w="922" w:type="dxa"/>
            <w:shd w:val="clear" w:color="auto" w:fill="auto"/>
            <w:noWrap/>
          </w:tcPr>
          <w:p w:rsidR="001E2855" w:rsidRPr="00D6315A" w:rsidRDefault="001E2855" w:rsidP="00361C22">
            <w:pPr>
              <w:jc w:val="center"/>
              <w:rPr>
                <w:rFonts w:eastAsia="Times New Roman" w:cstheme="minorHAnsi"/>
                <w:color w:val="1C1C1C"/>
                <w:sz w:val="20"/>
                <w:szCs w:val="20"/>
              </w:rPr>
            </w:pPr>
            <w:r w:rsidRPr="00D6315A">
              <w:rPr>
                <w:rFonts w:eastAsia="Times New Roman" w:cstheme="minorHAnsi"/>
                <w:color w:val="1C1C1C"/>
                <w:sz w:val="20"/>
                <w:szCs w:val="20"/>
              </w:rPr>
              <w:t>2</w:t>
            </w:r>
            <w:r w:rsidR="00361C22">
              <w:rPr>
                <w:rFonts w:eastAsia="Times New Roman" w:cstheme="minorHAnsi"/>
                <w:color w:val="1C1C1C"/>
                <w:sz w:val="20"/>
                <w:szCs w:val="20"/>
              </w:rPr>
              <w:t>73</w:t>
            </w:r>
            <w:r w:rsidRPr="00D6315A">
              <w:rPr>
                <w:rFonts w:eastAsia="Times New Roman" w:cstheme="minorHAnsi"/>
                <w:color w:val="1C1C1C"/>
                <w:sz w:val="20"/>
                <w:szCs w:val="20"/>
              </w:rPr>
              <w:t>.</w:t>
            </w:r>
            <w:r w:rsidR="000C6A04">
              <w:rPr>
                <w:rFonts w:eastAsia="Times New Roman" w:cstheme="minorHAnsi"/>
                <w:color w:val="1C1C1C"/>
                <w:sz w:val="20"/>
                <w:szCs w:val="20"/>
              </w:rPr>
              <w:t>0</w:t>
            </w:r>
          </w:p>
        </w:tc>
        <w:tc>
          <w:tcPr>
            <w:tcW w:w="922" w:type="dxa"/>
            <w:shd w:val="clear" w:color="auto" w:fill="auto"/>
            <w:noWrap/>
          </w:tcPr>
          <w:p w:rsidR="001E2855" w:rsidRPr="00D6315A" w:rsidRDefault="001E2855" w:rsidP="000C6A04">
            <w:pPr>
              <w:jc w:val="center"/>
              <w:rPr>
                <w:rFonts w:eastAsia="Times New Roman" w:cstheme="minorHAnsi"/>
                <w:color w:val="1C1C1C"/>
                <w:sz w:val="20"/>
                <w:szCs w:val="20"/>
              </w:rPr>
            </w:pPr>
            <w:r w:rsidRPr="00D6315A">
              <w:rPr>
                <w:rFonts w:eastAsia="Times New Roman" w:cstheme="minorHAnsi"/>
                <w:color w:val="1C1C1C"/>
                <w:sz w:val="20"/>
                <w:szCs w:val="20"/>
              </w:rPr>
              <w:t>26</w:t>
            </w:r>
            <w:r w:rsidR="000C6A04">
              <w:rPr>
                <w:rFonts w:eastAsia="Times New Roman" w:cstheme="minorHAnsi"/>
                <w:color w:val="1C1C1C"/>
                <w:sz w:val="20"/>
                <w:szCs w:val="20"/>
              </w:rPr>
              <w:t>6</w:t>
            </w:r>
            <w:r w:rsidRPr="00D6315A">
              <w:rPr>
                <w:rFonts w:eastAsia="Times New Roman" w:cstheme="minorHAnsi"/>
                <w:color w:val="1C1C1C"/>
                <w:sz w:val="20"/>
                <w:szCs w:val="20"/>
              </w:rPr>
              <w:t>.</w:t>
            </w:r>
            <w:r w:rsidR="000C6A04">
              <w:rPr>
                <w:rFonts w:eastAsia="Times New Roman" w:cstheme="minorHAnsi"/>
                <w:color w:val="1C1C1C"/>
                <w:sz w:val="20"/>
                <w:szCs w:val="20"/>
              </w:rPr>
              <w:t>5</w:t>
            </w:r>
          </w:p>
        </w:tc>
        <w:tc>
          <w:tcPr>
            <w:tcW w:w="921" w:type="dxa"/>
            <w:shd w:val="clear" w:color="auto" w:fill="auto"/>
            <w:noWrap/>
          </w:tcPr>
          <w:p w:rsidR="001E2855" w:rsidRPr="00D6315A" w:rsidRDefault="001E2855" w:rsidP="000C6A04">
            <w:pPr>
              <w:jc w:val="center"/>
              <w:rPr>
                <w:rFonts w:eastAsia="Times New Roman" w:cstheme="minorHAnsi"/>
                <w:color w:val="1C1C1C"/>
                <w:sz w:val="20"/>
                <w:szCs w:val="20"/>
              </w:rPr>
            </w:pPr>
            <w:r w:rsidRPr="00D6315A">
              <w:rPr>
                <w:rFonts w:eastAsia="Times New Roman" w:cstheme="minorHAnsi"/>
                <w:color w:val="1C1C1C"/>
                <w:sz w:val="20"/>
                <w:szCs w:val="20"/>
              </w:rPr>
              <w:t>27</w:t>
            </w:r>
            <w:r w:rsidR="000C6A04">
              <w:rPr>
                <w:rFonts w:eastAsia="Times New Roman" w:cstheme="minorHAnsi"/>
                <w:color w:val="1C1C1C"/>
                <w:sz w:val="20"/>
                <w:szCs w:val="20"/>
              </w:rPr>
              <w:t>1</w:t>
            </w:r>
            <w:r w:rsidRPr="00D6315A">
              <w:rPr>
                <w:rFonts w:eastAsia="Times New Roman" w:cstheme="minorHAnsi"/>
                <w:color w:val="1C1C1C"/>
                <w:sz w:val="20"/>
                <w:szCs w:val="20"/>
              </w:rPr>
              <w:t>.</w:t>
            </w:r>
            <w:r w:rsidR="000C6A04">
              <w:rPr>
                <w:rFonts w:eastAsia="Times New Roman" w:cstheme="minorHAnsi"/>
                <w:color w:val="1C1C1C"/>
                <w:sz w:val="20"/>
                <w:szCs w:val="20"/>
              </w:rPr>
              <w:t>3</w:t>
            </w:r>
          </w:p>
        </w:tc>
        <w:tc>
          <w:tcPr>
            <w:tcW w:w="922" w:type="dxa"/>
            <w:shd w:val="clear" w:color="auto" w:fill="auto"/>
            <w:noWrap/>
          </w:tcPr>
          <w:p w:rsidR="001E2855" w:rsidRPr="00D6315A" w:rsidRDefault="001E2855" w:rsidP="000C6A04">
            <w:pPr>
              <w:jc w:val="center"/>
              <w:rPr>
                <w:rFonts w:eastAsia="Times New Roman" w:cstheme="minorHAnsi"/>
                <w:color w:val="1C1C1C"/>
                <w:sz w:val="20"/>
                <w:szCs w:val="20"/>
              </w:rPr>
            </w:pPr>
            <w:r w:rsidRPr="00D6315A">
              <w:rPr>
                <w:rFonts w:eastAsia="Times New Roman" w:cstheme="minorHAnsi"/>
                <w:color w:val="1C1C1C"/>
                <w:sz w:val="20"/>
                <w:szCs w:val="20"/>
              </w:rPr>
              <w:t>28</w:t>
            </w:r>
            <w:r w:rsidR="000C6A04">
              <w:rPr>
                <w:rFonts w:eastAsia="Times New Roman" w:cstheme="minorHAnsi"/>
                <w:color w:val="1C1C1C"/>
                <w:sz w:val="20"/>
                <w:szCs w:val="20"/>
              </w:rPr>
              <w:t>7</w:t>
            </w:r>
            <w:r w:rsidRPr="00D6315A">
              <w:rPr>
                <w:rFonts w:eastAsia="Times New Roman" w:cstheme="minorHAnsi"/>
                <w:color w:val="1C1C1C"/>
                <w:sz w:val="20"/>
                <w:szCs w:val="20"/>
              </w:rPr>
              <w:t>.</w:t>
            </w:r>
            <w:r w:rsidR="000C6A04">
              <w:rPr>
                <w:rFonts w:eastAsia="Times New Roman" w:cstheme="minorHAnsi"/>
                <w:color w:val="1C1C1C"/>
                <w:sz w:val="20"/>
                <w:szCs w:val="20"/>
              </w:rPr>
              <w:t>8</w:t>
            </w:r>
          </w:p>
        </w:tc>
        <w:tc>
          <w:tcPr>
            <w:tcW w:w="922" w:type="dxa"/>
          </w:tcPr>
          <w:p w:rsidR="001E2855" w:rsidRPr="00D6315A" w:rsidDel="00B957D0" w:rsidRDefault="00EC1FEB" w:rsidP="00EC1FEB">
            <w:pPr>
              <w:jc w:val="center"/>
              <w:rPr>
                <w:rFonts w:eastAsia="Times New Roman" w:cstheme="minorHAnsi"/>
                <w:color w:val="1C1C1C"/>
                <w:sz w:val="20"/>
                <w:szCs w:val="20"/>
              </w:rPr>
            </w:pPr>
            <w:r>
              <w:rPr>
                <w:rFonts w:eastAsia="Times New Roman" w:cstheme="minorHAnsi"/>
                <w:color w:val="1C1C1C"/>
                <w:sz w:val="20"/>
                <w:szCs w:val="20"/>
              </w:rPr>
              <w:t>27</w:t>
            </w:r>
            <w:r w:rsidR="00D24B0E">
              <w:rPr>
                <w:rFonts w:eastAsia="Times New Roman" w:cstheme="minorHAnsi"/>
                <w:color w:val="1C1C1C"/>
                <w:sz w:val="20"/>
                <w:szCs w:val="20"/>
              </w:rPr>
              <w:t>5.</w:t>
            </w:r>
            <w:r>
              <w:rPr>
                <w:rFonts w:eastAsia="Times New Roman" w:cstheme="minorHAnsi"/>
                <w:color w:val="1C1C1C"/>
                <w:sz w:val="20"/>
                <w:szCs w:val="20"/>
              </w:rPr>
              <w:t>2</w:t>
            </w:r>
          </w:p>
        </w:tc>
      </w:tr>
      <w:tr w:rsidR="001E2855" w:rsidRPr="00D6315A" w:rsidTr="00B645FC">
        <w:trPr>
          <w:trHeight w:val="320"/>
        </w:trPr>
        <w:tc>
          <w:tcPr>
            <w:tcW w:w="2800" w:type="dxa"/>
            <w:hideMark/>
          </w:tcPr>
          <w:p w:rsidR="001E2855" w:rsidRPr="00D6315A" w:rsidRDefault="001E2855" w:rsidP="00F703D4">
            <w:pPr>
              <w:rPr>
                <w:rFonts w:eastAsia="Times New Roman" w:cstheme="minorHAnsi"/>
                <w:color w:val="1C1C1C"/>
                <w:sz w:val="20"/>
                <w:szCs w:val="20"/>
              </w:rPr>
            </w:pPr>
            <w:r w:rsidRPr="00D6315A">
              <w:rPr>
                <w:rFonts w:eastAsia="Times New Roman" w:cstheme="minorHAnsi"/>
                <w:color w:val="1C1C1C"/>
                <w:sz w:val="20"/>
                <w:szCs w:val="20"/>
              </w:rPr>
              <w:t>Mark (mean)</w:t>
            </w:r>
          </w:p>
        </w:tc>
        <w:tc>
          <w:tcPr>
            <w:tcW w:w="921" w:type="dxa"/>
            <w:shd w:val="clear" w:color="auto" w:fill="auto"/>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58.8</w:t>
            </w:r>
          </w:p>
        </w:tc>
        <w:tc>
          <w:tcPr>
            <w:tcW w:w="922" w:type="dxa"/>
            <w:shd w:val="clear" w:color="auto" w:fill="auto"/>
            <w:noWrap/>
            <w:hideMark/>
          </w:tcPr>
          <w:p w:rsidR="001E2855" w:rsidRPr="00D6315A" w:rsidRDefault="001E2855" w:rsidP="00361C22">
            <w:pPr>
              <w:jc w:val="center"/>
              <w:rPr>
                <w:rFonts w:eastAsia="Times New Roman" w:cstheme="minorHAnsi"/>
                <w:color w:val="1C1C1C"/>
                <w:sz w:val="20"/>
                <w:szCs w:val="20"/>
              </w:rPr>
            </w:pPr>
            <w:r w:rsidRPr="00D6315A">
              <w:rPr>
                <w:rFonts w:eastAsia="Times New Roman" w:cstheme="minorHAnsi"/>
                <w:color w:val="1C1C1C"/>
                <w:sz w:val="20"/>
                <w:szCs w:val="20"/>
              </w:rPr>
              <w:t>58.</w:t>
            </w:r>
            <w:r w:rsidR="00361C22">
              <w:rPr>
                <w:rFonts w:eastAsia="Times New Roman" w:cstheme="minorHAnsi"/>
                <w:color w:val="1C1C1C"/>
                <w:sz w:val="20"/>
                <w:szCs w:val="20"/>
              </w:rPr>
              <w:t>6</w:t>
            </w:r>
          </w:p>
        </w:tc>
        <w:tc>
          <w:tcPr>
            <w:tcW w:w="922" w:type="dxa"/>
            <w:shd w:val="clear" w:color="auto" w:fill="auto"/>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57.8</w:t>
            </w:r>
          </w:p>
        </w:tc>
        <w:tc>
          <w:tcPr>
            <w:tcW w:w="921" w:type="dxa"/>
            <w:shd w:val="clear" w:color="auto" w:fill="auto"/>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52.9</w:t>
            </w:r>
          </w:p>
        </w:tc>
        <w:tc>
          <w:tcPr>
            <w:tcW w:w="922" w:type="dxa"/>
            <w:shd w:val="clear" w:color="auto" w:fill="auto"/>
            <w:noWrap/>
            <w:hideMark/>
          </w:tcPr>
          <w:p w:rsidR="001E2855" w:rsidRPr="00D6315A" w:rsidRDefault="001E2855" w:rsidP="007B6F8B">
            <w:pPr>
              <w:jc w:val="center"/>
              <w:rPr>
                <w:rFonts w:eastAsia="Times New Roman" w:cstheme="minorHAnsi"/>
                <w:color w:val="1C1C1C"/>
                <w:sz w:val="20"/>
                <w:szCs w:val="20"/>
              </w:rPr>
            </w:pPr>
            <w:r w:rsidRPr="00D6315A">
              <w:rPr>
                <w:rFonts w:eastAsia="Times New Roman" w:cstheme="minorHAnsi"/>
                <w:color w:val="1C1C1C"/>
                <w:sz w:val="20"/>
                <w:szCs w:val="20"/>
              </w:rPr>
              <w:t>5</w:t>
            </w:r>
            <w:r w:rsidR="007B6F8B">
              <w:rPr>
                <w:rFonts w:eastAsia="Times New Roman" w:cstheme="minorHAnsi"/>
                <w:color w:val="1C1C1C"/>
                <w:sz w:val="20"/>
                <w:szCs w:val="20"/>
              </w:rPr>
              <w:t>3</w:t>
            </w:r>
            <w:r w:rsidRPr="00D6315A">
              <w:rPr>
                <w:rFonts w:eastAsia="Times New Roman" w:cstheme="minorHAnsi"/>
                <w:color w:val="1C1C1C"/>
                <w:sz w:val="20"/>
                <w:szCs w:val="20"/>
              </w:rPr>
              <w:t>.</w:t>
            </w:r>
            <w:r w:rsidR="007B6F8B">
              <w:rPr>
                <w:rFonts w:eastAsia="Times New Roman" w:cstheme="minorHAnsi"/>
                <w:color w:val="1C1C1C"/>
                <w:sz w:val="20"/>
                <w:szCs w:val="20"/>
              </w:rPr>
              <w:t>1</w:t>
            </w:r>
          </w:p>
        </w:tc>
        <w:tc>
          <w:tcPr>
            <w:tcW w:w="922" w:type="dxa"/>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55.5</w:t>
            </w:r>
          </w:p>
        </w:tc>
      </w:tr>
      <w:tr w:rsidR="001E2855" w:rsidRPr="00D6315A" w:rsidTr="00B645FC">
        <w:trPr>
          <w:cnfStyle w:val="000000100000" w:firstRow="0" w:lastRow="0" w:firstColumn="0" w:lastColumn="0" w:oddVBand="0" w:evenVBand="0" w:oddHBand="1" w:evenHBand="0" w:firstRowFirstColumn="0" w:firstRowLastColumn="0" w:lastRowFirstColumn="0" w:lastRowLastColumn="0"/>
          <w:trHeight w:val="320"/>
        </w:trPr>
        <w:tc>
          <w:tcPr>
            <w:tcW w:w="2800" w:type="dxa"/>
            <w:hideMark/>
          </w:tcPr>
          <w:p w:rsidR="001E2855" w:rsidRPr="00D6315A" w:rsidRDefault="001E2855" w:rsidP="00F703D4">
            <w:pPr>
              <w:rPr>
                <w:rFonts w:eastAsia="Times New Roman" w:cstheme="minorHAnsi"/>
                <w:color w:val="1C1C1C"/>
                <w:sz w:val="20"/>
                <w:szCs w:val="20"/>
              </w:rPr>
            </w:pPr>
            <w:r w:rsidRPr="00D6315A">
              <w:rPr>
                <w:rFonts w:eastAsia="Times New Roman" w:cstheme="minorHAnsi"/>
                <w:color w:val="1C1C1C"/>
                <w:sz w:val="20"/>
                <w:szCs w:val="20"/>
              </w:rPr>
              <w:t>Mark (median)</w:t>
            </w:r>
          </w:p>
        </w:tc>
        <w:tc>
          <w:tcPr>
            <w:tcW w:w="921" w:type="dxa"/>
            <w:shd w:val="clear" w:color="auto" w:fill="auto"/>
            <w:noWrap/>
            <w:hideMark/>
          </w:tcPr>
          <w:p w:rsidR="001E2855" w:rsidRPr="00D6315A" w:rsidRDefault="001E2855" w:rsidP="00157F7D">
            <w:pPr>
              <w:jc w:val="center"/>
              <w:rPr>
                <w:rFonts w:eastAsia="Times New Roman" w:cstheme="minorHAnsi"/>
                <w:color w:val="1C1C1C"/>
                <w:sz w:val="20"/>
                <w:szCs w:val="20"/>
              </w:rPr>
            </w:pPr>
            <w:r w:rsidRPr="00D6315A">
              <w:rPr>
                <w:rFonts w:eastAsia="Times New Roman" w:cstheme="minorHAnsi"/>
                <w:color w:val="1C1C1C"/>
                <w:sz w:val="20"/>
                <w:szCs w:val="20"/>
              </w:rPr>
              <w:t>64.</w:t>
            </w:r>
            <w:r w:rsidR="00157F7D">
              <w:rPr>
                <w:rFonts w:eastAsia="Times New Roman" w:cstheme="minorHAnsi"/>
                <w:color w:val="1C1C1C"/>
                <w:sz w:val="20"/>
                <w:szCs w:val="20"/>
              </w:rPr>
              <w:t>2</w:t>
            </w:r>
          </w:p>
        </w:tc>
        <w:tc>
          <w:tcPr>
            <w:tcW w:w="922" w:type="dxa"/>
            <w:shd w:val="clear" w:color="auto" w:fill="auto"/>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63.0</w:t>
            </w:r>
          </w:p>
        </w:tc>
        <w:tc>
          <w:tcPr>
            <w:tcW w:w="922" w:type="dxa"/>
            <w:shd w:val="clear" w:color="auto" w:fill="auto"/>
            <w:noWrap/>
            <w:hideMark/>
          </w:tcPr>
          <w:p w:rsidR="001E2855" w:rsidRPr="00D6315A" w:rsidRDefault="00157F7D" w:rsidP="00F703D4">
            <w:pPr>
              <w:jc w:val="center"/>
              <w:rPr>
                <w:rFonts w:eastAsia="Times New Roman" w:cstheme="minorHAnsi"/>
                <w:color w:val="1C1C1C"/>
                <w:sz w:val="20"/>
                <w:szCs w:val="20"/>
              </w:rPr>
            </w:pPr>
            <w:r>
              <w:rPr>
                <w:rFonts w:eastAsia="Times New Roman" w:cstheme="minorHAnsi"/>
                <w:color w:val="1C1C1C"/>
                <w:sz w:val="20"/>
                <w:szCs w:val="20"/>
              </w:rPr>
              <w:t>62.9</w:t>
            </w:r>
          </w:p>
        </w:tc>
        <w:tc>
          <w:tcPr>
            <w:tcW w:w="921" w:type="dxa"/>
            <w:shd w:val="clear" w:color="auto" w:fill="auto"/>
            <w:noWrap/>
            <w:hideMark/>
          </w:tcPr>
          <w:p w:rsidR="001E2855" w:rsidRPr="00D6315A" w:rsidRDefault="001E2855" w:rsidP="00F703D4">
            <w:pPr>
              <w:jc w:val="center"/>
              <w:rPr>
                <w:rFonts w:eastAsia="Times New Roman" w:cstheme="minorHAnsi"/>
                <w:color w:val="1C1C1C"/>
                <w:sz w:val="20"/>
                <w:szCs w:val="20"/>
              </w:rPr>
            </w:pPr>
            <w:r w:rsidRPr="00D6315A">
              <w:rPr>
                <w:rFonts w:eastAsia="Times New Roman" w:cstheme="minorHAnsi"/>
                <w:color w:val="1C1C1C"/>
                <w:sz w:val="20"/>
                <w:szCs w:val="20"/>
              </w:rPr>
              <w:t>59.5</w:t>
            </w:r>
          </w:p>
        </w:tc>
        <w:tc>
          <w:tcPr>
            <w:tcW w:w="922" w:type="dxa"/>
            <w:shd w:val="clear" w:color="auto" w:fill="auto"/>
            <w:noWrap/>
            <w:hideMark/>
          </w:tcPr>
          <w:p w:rsidR="001E2855" w:rsidRPr="00D6315A" w:rsidRDefault="001E2855" w:rsidP="00157F7D">
            <w:pPr>
              <w:jc w:val="center"/>
              <w:rPr>
                <w:rFonts w:eastAsia="Times New Roman" w:cstheme="minorHAnsi"/>
                <w:color w:val="1C1C1C"/>
                <w:sz w:val="20"/>
                <w:szCs w:val="20"/>
              </w:rPr>
            </w:pPr>
            <w:r w:rsidRPr="00D6315A">
              <w:rPr>
                <w:rFonts w:eastAsia="Times New Roman" w:cstheme="minorHAnsi"/>
                <w:color w:val="1C1C1C"/>
                <w:sz w:val="20"/>
                <w:szCs w:val="20"/>
              </w:rPr>
              <w:t>5</w:t>
            </w:r>
            <w:r w:rsidR="00157F7D">
              <w:rPr>
                <w:rFonts w:eastAsia="Times New Roman" w:cstheme="minorHAnsi"/>
                <w:color w:val="1C1C1C"/>
                <w:sz w:val="20"/>
                <w:szCs w:val="20"/>
              </w:rPr>
              <w:t>9</w:t>
            </w:r>
            <w:r w:rsidRPr="00D6315A">
              <w:rPr>
                <w:rFonts w:eastAsia="Times New Roman" w:cstheme="minorHAnsi"/>
                <w:color w:val="1C1C1C"/>
                <w:sz w:val="20"/>
                <w:szCs w:val="20"/>
              </w:rPr>
              <w:t>.</w:t>
            </w:r>
            <w:r w:rsidR="00157F7D">
              <w:rPr>
                <w:rFonts w:eastAsia="Times New Roman" w:cstheme="minorHAnsi"/>
                <w:color w:val="1C1C1C"/>
                <w:sz w:val="20"/>
                <w:szCs w:val="20"/>
              </w:rPr>
              <w:t>0</w:t>
            </w:r>
          </w:p>
        </w:tc>
        <w:tc>
          <w:tcPr>
            <w:tcW w:w="922" w:type="dxa"/>
          </w:tcPr>
          <w:p w:rsidR="001E2855" w:rsidRPr="00D6315A" w:rsidRDefault="003777DF" w:rsidP="00F703D4">
            <w:pPr>
              <w:jc w:val="center"/>
              <w:rPr>
                <w:rFonts w:eastAsia="Times New Roman" w:cstheme="minorHAnsi"/>
                <w:color w:val="1C1C1C"/>
                <w:sz w:val="20"/>
                <w:szCs w:val="20"/>
              </w:rPr>
            </w:pPr>
            <w:r>
              <w:rPr>
                <w:rFonts w:eastAsia="Times New Roman" w:cstheme="minorHAnsi"/>
                <w:color w:val="1C1C1C"/>
                <w:sz w:val="20"/>
                <w:szCs w:val="20"/>
              </w:rPr>
              <w:t>61.5</w:t>
            </w:r>
          </w:p>
        </w:tc>
      </w:tr>
    </w:tbl>
    <w:p w:rsidR="002547A4" w:rsidRDefault="00275C21" w:rsidP="00CC5AFF">
      <w:pPr>
        <w:pStyle w:val="Tableheading"/>
        <w:rPr>
          <w:color w:val="FF0000"/>
        </w:rPr>
      </w:pPr>
      <w:r>
        <w:br/>
      </w:r>
      <w:bookmarkStart w:id="13" w:name="_Toc416854086"/>
      <w:proofErr w:type="gramStart"/>
      <w:r w:rsidR="002547A4">
        <w:t xml:space="preserve">Table </w:t>
      </w:r>
      <w:r w:rsidR="000F2A8C">
        <w:t>2</w:t>
      </w:r>
      <w:r w:rsidR="002547A4">
        <w:t>.</w:t>
      </w:r>
      <w:proofErr w:type="gramEnd"/>
      <w:r w:rsidR="002547A4">
        <w:t xml:space="preserve"> First-year VU Student characteristics, </w:t>
      </w:r>
      <w:r w:rsidR="003C23E3">
        <w:t>h</w:t>
      </w:r>
      <w:r w:rsidR="002547A4">
        <w:t>igh SES group</w:t>
      </w:r>
      <w:bookmarkEnd w:id="13"/>
    </w:p>
    <w:tbl>
      <w:tblPr>
        <w:tblStyle w:val="MediumShading1-Accent1"/>
        <w:tblW w:w="8330" w:type="dxa"/>
        <w:tblLayout w:type="fixed"/>
        <w:tblLook w:val="0620" w:firstRow="1" w:lastRow="0" w:firstColumn="0" w:lastColumn="0" w:noHBand="1" w:noVBand="1"/>
      </w:tblPr>
      <w:tblGrid>
        <w:gridCol w:w="2800"/>
        <w:gridCol w:w="921"/>
        <w:gridCol w:w="922"/>
        <w:gridCol w:w="922"/>
        <w:gridCol w:w="921"/>
        <w:gridCol w:w="922"/>
        <w:gridCol w:w="922"/>
      </w:tblGrid>
      <w:tr w:rsidR="006D5B03" w:rsidRPr="006D5B03" w:rsidTr="00577A85">
        <w:trPr>
          <w:cnfStyle w:val="100000000000" w:firstRow="1" w:lastRow="0" w:firstColumn="0" w:lastColumn="0" w:oddVBand="0" w:evenVBand="0" w:oddHBand="0" w:evenHBand="0" w:firstRowFirstColumn="0" w:firstRowLastColumn="0" w:lastRowFirstColumn="0" w:lastRowLastColumn="0"/>
          <w:trHeight w:val="320"/>
        </w:trPr>
        <w:tc>
          <w:tcPr>
            <w:tcW w:w="2800" w:type="dxa"/>
            <w:noWrap/>
            <w:hideMark/>
          </w:tcPr>
          <w:p w:rsidR="001E2855" w:rsidRPr="00D25D9B" w:rsidRDefault="001E2855" w:rsidP="00CC5AFF">
            <w:pPr>
              <w:spacing w:line="276" w:lineRule="auto"/>
              <w:rPr>
                <w:rFonts w:eastAsia="Times New Roman" w:cstheme="minorHAnsi"/>
                <w:sz w:val="20"/>
                <w:szCs w:val="20"/>
              </w:rPr>
            </w:pPr>
          </w:p>
        </w:tc>
        <w:tc>
          <w:tcPr>
            <w:tcW w:w="921" w:type="dxa"/>
            <w:noWrap/>
            <w:hideMark/>
          </w:tcPr>
          <w:p w:rsidR="001E2855" w:rsidRPr="00D25D9B" w:rsidRDefault="001E2855" w:rsidP="00CC5AFF">
            <w:pPr>
              <w:spacing w:line="276" w:lineRule="auto"/>
              <w:jc w:val="center"/>
              <w:rPr>
                <w:rFonts w:eastAsia="Times New Roman" w:cstheme="minorHAnsi"/>
                <w:bCs w:val="0"/>
                <w:sz w:val="20"/>
                <w:szCs w:val="20"/>
              </w:rPr>
            </w:pPr>
            <w:r w:rsidRPr="006D5B03">
              <w:rPr>
                <w:rFonts w:eastAsia="Times New Roman" w:cstheme="minorHAnsi"/>
                <w:sz w:val="20"/>
                <w:szCs w:val="20"/>
              </w:rPr>
              <w:t>2009</w:t>
            </w:r>
          </w:p>
        </w:tc>
        <w:tc>
          <w:tcPr>
            <w:tcW w:w="922" w:type="dxa"/>
            <w:noWrap/>
            <w:hideMark/>
          </w:tcPr>
          <w:p w:rsidR="001E2855" w:rsidRPr="00D25D9B" w:rsidRDefault="001E2855" w:rsidP="00CC5AFF">
            <w:pPr>
              <w:spacing w:line="276" w:lineRule="auto"/>
              <w:jc w:val="center"/>
              <w:rPr>
                <w:rFonts w:eastAsia="Times New Roman" w:cstheme="minorHAnsi"/>
                <w:bCs w:val="0"/>
                <w:sz w:val="20"/>
                <w:szCs w:val="20"/>
              </w:rPr>
            </w:pPr>
            <w:r w:rsidRPr="006D5B03">
              <w:rPr>
                <w:rFonts w:eastAsia="Times New Roman" w:cstheme="minorHAnsi"/>
                <w:sz w:val="20"/>
                <w:szCs w:val="20"/>
              </w:rPr>
              <w:t>2010</w:t>
            </w:r>
          </w:p>
        </w:tc>
        <w:tc>
          <w:tcPr>
            <w:tcW w:w="922" w:type="dxa"/>
            <w:noWrap/>
            <w:hideMark/>
          </w:tcPr>
          <w:p w:rsidR="001E2855" w:rsidRPr="00D25D9B" w:rsidRDefault="001E2855" w:rsidP="00CC5AFF">
            <w:pPr>
              <w:spacing w:line="276" w:lineRule="auto"/>
              <w:jc w:val="center"/>
              <w:rPr>
                <w:rFonts w:eastAsia="Times New Roman" w:cstheme="minorHAnsi"/>
                <w:bCs w:val="0"/>
                <w:sz w:val="20"/>
                <w:szCs w:val="20"/>
              </w:rPr>
            </w:pPr>
            <w:r w:rsidRPr="006D5B03">
              <w:rPr>
                <w:rFonts w:eastAsia="Times New Roman" w:cstheme="minorHAnsi"/>
                <w:sz w:val="20"/>
                <w:szCs w:val="20"/>
              </w:rPr>
              <w:t>2011</w:t>
            </w:r>
          </w:p>
        </w:tc>
        <w:tc>
          <w:tcPr>
            <w:tcW w:w="921" w:type="dxa"/>
            <w:noWrap/>
            <w:hideMark/>
          </w:tcPr>
          <w:p w:rsidR="001E2855" w:rsidRPr="00D25D9B" w:rsidRDefault="001E2855" w:rsidP="00CC5AFF">
            <w:pPr>
              <w:spacing w:line="276" w:lineRule="auto"/>
              <w:jc w:val="center"/>
              <w:rPr>
                <w:rFonts w:eastAsia="Times New Roman" w:cstheme="minorHAnsi"/>
                <w:bCs w:val="0"/>
                <w:sz w:val="20"/>
                <w:szCs w:val="20"/>
              </w:rPr>
            </w:pPr>
            <w:r w:rsidRPr="006D5B03">
              <w:rPr>
                <w:rFonts w:eastAsia="Times New Roman" w:cstheme="minorHAnsi"/>
                <w:sz w:val="20"/>
                <w:szCs w:val="20"/>
              </w:rPr>
              <w:t>2012</w:t>
            </w:r>
          </w:p>
        </w:tc>
        <w:tc>
          <w:tcPr>
            <w:tcW w:w="922" w:type="dxa"/>
            <w:noWrap/>
            <w:hideMark/>
          </w:tcPr>
          <w:p w:rsidR="001E2855" w:rsidRPr="00D25D9B" w:rsidRDefault="001E2855" w:rsidP="00CC5AFF">
            <w:pPr>
              <w:spacing w:line="276" w:lineRule="auto"/>
              <w:jc w:val="center"/>
              <w:rPr>
                <w:rFonts w:eastAsia="Times New Roman" w:cstheme="minorHAnsi"/>
                <w:bCs w:val="0"/>
                <w:sz w:val="20"/>
                <w:szCs w:val="20"/>
              </w:rPr>
            </w:pPr>
            <w:r w:rsidRPr="006D5B03">
              <w:rPr>
                <w:rFonts w:eastAsia="Times New Roman" w:cstheme="minorHAnsi"/>
                <w:sz w:val="20"/>
                <w:szCs w:val="20"/>
              </w:rPr>
              <w:t>2013</w:t>
            </w:r>
          </w:p>
        </w:tc>
        <w:tc>
          <w:tcPr>
            <w:tcW w:w="922" w:type="dxa"/>
          </w:tcPr>
          <w:p w:rsidR="001E2855" w:rsidRPr="007B1E63" w:rsidRDefault="00A2092D" w:rsidP="00A2092D">
            <w:pPr>
              <w:jc w:val="center"/>
              <w:rPr>
                <w:rFonts w:eastAsia="Times New Roman" w:cstheme="minorHAnsi"/>
                <w:sz w:val="20"/>
                <w:szCs w:val="20"/>
              </w:rPr>
            </w:pPr>
            <w:r w:rsidRPr="00D25D9B">
              <w:rPr>
                <w:rFonts w:eastAsia="Times New Roman" w:cstheme="minorHAnsi"/>
                <w:sz w:val="20"/>
                <w:szCs w:val="20"/>
              </w:rPr>
              <w:t>All</w:t>
            </w:r>
          </w:p>
        </w:tc>
      </w:tr>
      <w:tr w:rsidR="001E2855" w:rsidRPr="00CC5AFF" w:rsidTr="00577A85">
        <w:trPr>
          <w:trHeight w:val="320"/>
        </w:trPr>
        <w:tc>
          <w:tcPr>
            <w:tcW w:w="2800" w:type="dxa"/>
            <w:hideMark/>
          </w:tcPr>
          <w:p w:rsidR="001E2855" w:rsidRPr="00CC5AFF" w:rsidRDefault="001E2855">
            <w:pPr>
              <w:spacing w:line="276" w:lineRule="auto"/>
              <w:rPr>
                <w:rFonts w:eastAsia="Times New Roman" w:cstheme="minorHAnsi"/>
                <w:color w:val="1C1C1C"/>
                <w:sz w:val="20"/>
                <w:szCs w:val="20"/>
              </w:rPr>
            </w:pPr>
            <w:r w:rsidRPr="00CC5AFF">
              <w:rPr>
                <w:rFonts w:eastAsia="Times New Roman" w:cstheme="minorHAnsi"/>
                <w:color w:val="1C1C1C"/>
                <w:sz w:val="20"/>
                <w:szCs w:val="20"/>
              </w:rPr>
              <w:t>All (</w:t>
            </w:r>
            <w:r w:rsidR="003C23E3">
              <w:rPr>
                <w:rFonts w:eastAsia="Times New Roman" w:cstheme="minorHAnsi"/>
                <w:color w:val="1C1C1C"/>
                <w:sz w:val="20"/>
                <w:szCs w:val="20"/>
              </w:rPr>
              <w:t>n</w:t>
            </w:r>
            <w:r w:rsidR="003C23E3" w:rsidRPr="00CC5AFF">
              <w:rPr>
                <w:rFonts w:eastAsia="Times New Roman" w:cstheme="minorHAnsi"/>
                <w:color w:val="1C1C1C"/>
                <w:sz w:val="20"/>
                <w:szCs w:val="20"/>
              </w:rPr>
              <w:t>umbers</w:t>
            </w:r>
            <w:r w:rsidRPr="00CC5AFF">
              <w:rPr>
                <w:rFonts w:eastAsia="Times New Roman" w:cstheme="minorHAnsi"/>
                <w:color w:val="1C1C1C"/>
                <w:sz w:val="20"/>
                <w:szCs w:val="20"/>
              </w:rPr>
              <w:t>)</w:t>
            </w:r>
          </w:p>
        </w:tc>
        <w:tc>
          <w:tcPr>
            <w:tcW w:w="921" w:type="dxa"/>
            <w:noWrap/>
            <w:hideMark/>
          </w:tcPr>
          <w:p w:rsidR="001E2855" w:rsidRPr="00CC5AFF" w:rsidRDefault="001E2855" w:rsidP="00C26919">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18</w:t>
            </w:r>
            <w:r w:rsidR="00C26919">
              <w:rPr>
                <w:rFonts w:eastAsia="Times New Roman" w:cstheme="minorHAnsi"/>
                <w:color w:val="1C1C1C"/>
                <w:sz w:val="20"/>
                <w:szCs w:val="20"/>
              </w:rPr>
              <w:t>81</w:t>
            </w:r>
          </w:p>
        </w:tc>
        <w:tc>
          <w:tcPr>
            <w:tcW w:w="922" w:type="dxa"/>
            <w:noWrap/>
            <w:hideMark/>
          </w:tcPr>
          <w:p w:rsidR="001E2855" w:rsidRPr="00CC5AFF" w:rsidRDefault="001E2855" w:rsidP="00AE2778">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214</w:t>
            </w:r>
            <w:r w:rsidR="00AE2778">
              <w:rPr>
                <w:rFonts w:eastAsia="Times New Roman" w:cstheme="minorHAnsi"/>
                <w:color w:val="1C1C1C"/>
                <w:sz w:val="20"/>
                <w:szCs w:val="20"/>
              </w:rPr>
              <w:t>4</w:t>
            </w:r>
          </w:p>
        </w:tc>
        <w:tc>
          <w:tcPr>
            <w:tcW w:w="922" w:type="dxa"/>
            <w:noWrap/>
            <w:hideMark/>
          </w:tcPr>
          <w:p w:rsidR="001E2855" w:rsidRPr="00CC5AFF" w:rsidRDefault="001E2855" w:rsidP="00575111">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244</w:t>
            </w:r>
            <w:r w:rsidR="00575111">
              <w:rPr>
                <w:rFonts w:eastAsia="Times New Roman" w:cstheme="minorHAnsi"/>
                <w:color w:val="1C1C1C"/>
                <w:sz w:val="20"/>
                <w:szCs w:val="20"/>
              </w:rPr>
              <w:t>7</w:t>
            </w:r>
          </w:p>
        </w:tc>
        <w:tc>
          <w:tcPr>
            <w:tcW w:w="921" w:type="dxa"/>
            <w:noWrap/>
            <w:hideMark/>
          </w:tcPr>
          <w:p w:rsidR="001E2855" w:rsidRPr="00CC5AFF" w:rsidRDefault="004A7673"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34</w:t>
            </w:r>
            <w:r w:rsidR="001E2855" w:rsidRPr="00CC5AFF">
              <w:rPr>
                <w:rFonts w:eastAsia="Times New Roman" w:cstheme="minorHAnsi"/>
                <w:color w:val="1C1C1C"/>
                <w:sz w:val="20"/>
                <w:szCs w:val="20"/>
              </w:rPr>
              <w:t>6</w:t>
            </w:r>
            <w:r>
              <w:rPr>
                <w:rFonts w:eastAsia="Times New Roman" w:cstheme="minorHAnsi"/>
                <w:color w:val="1C1C1C"/>
                <w:sz w:val="20"/>
                <w:szCs w:val="20"/>
              </w:rPr>
              <w:t>2</w:t>
            </w:r>
          </w:p>
        </w:tc>
        <w:tc>
          <w:tcPr>
            <w:tcW w:w="922" w:type="dxa"/>
            <w:noWrap/>
            <w:hideMark/>
          </w:tcPr>
          <w:p w:rsidR="001E2855" w:rsidRPr="00CC5AFF" w:rsidRDefault="001E2855" w:rsidP="00C006D5">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3</w:t>
            </w:r>
            <w:r w:rsidR="00C006D5">
              <w:rPr>
                <w:rFonts w:eastAsia="Times New Roman" w:cstheme="minorHAnsi"/>
                <w:color w:val="1C1C1C"/>
                <w:sz w:val="20"/>
                <w:szCs w:val="20"/>
              </w:rPr>
              <w:t>902</w:t>
            </w:r>
          </w:p>
        </w:tc>
        <w:tc>
          <w:tcPr>
            <w:tcW w:w="922" w:type="dxa"/>
          </w:tcPr>
          <w:p w:rsidR="001E2855" w:rsidRPr="00CC5AFF" w:rsidRDefault="001E2855" w:rsidP="00910FAD">
            <w:pPr>
              <w:jc w:val="center"/>
              <w:rPr>
                <w:rFonts w:eastAsia="Times New Roman" w:cstheme="minorHAnsi"/>
                <w:color w:val="1C1C1C"/>
                <w:sz w:val="20"/>
                <w:szCs w:val="20"/>
              </w:rPr>
            </w:pPr>
            <w:r w:rsidRPr="00D6315A">
              <w:rPr>
                <w:rFonts w:eastAsia="Times New Roman" w:cstheme="minorHAnsi"/>
                <w:color w:val="1C1C1C"/>
                <w:sz w:val="20"/>
                <w:szCs w:val="20"/>
              </w:rPr>
              <w:t>13</w:t>
            </w:r>
            <w:r w:rsidR="00910FAD">
              <w:rPr>
                <w:rFonts w:eastAsia="Times New Roman" w:cstheme="minorHAnsi"/>
                <w:color w:val="1C1C1C"/>
                <w:sz w:val="20"/>
                <w:szCs w:val="20"/>
              </w:rPr>
              <w:t>836</w:t>
            </w:r>
          </w:p>
        </w:tc>
      </w:tr>
      <w:tr w:rsidR="001E2855" w:rsidRPr="00CC5AFF" w:rsidTr="00577A85">
        <w:trPr>
          <w:trHeight w:val="320"/>
        </w:trPr>
        <w:tc>
          <w:tcPr>
            <w:tcW w:w="2800" w:type="dxa"/>
            <w:hideMark/>
          </w:tcPr>
          <w:p w:rsidR="001E2855" w:rsidRPr="00CC5AFF" w:rsidRDefault="001E2855" w:rsidP="00CC5AFF">
            <w:pPr>
              <w:spacing w:line="276" w:lineRule="auto"/>
              <w:rPr>
                <w:rFonts w:eastAsia="Times New Roman" w:cstheme="minorHAnsi"/>
                <w:color w:val="1C1C1C"/>
                <w:sz w:val="20"/>
                <w:szCs w:val="20"/>
              </w:rPr>
            </w:pPr>
            <w:proofErr w:type="spellStart"/>
            <w:r w:rsidRPr="00CC5AFF">
              <w:rPr>
                <w:rFonts w:eastAsia="Times New Roman" w:cstheme="minorHAnsi"/>
                <w:color w:val="1C1C1C"/>
                <w:sz w:val="20"/>
                <w:szCs w:val="20"/>
              </w:rPr>
              <w:t>Arts_Psyche_Education</w:t>
            </w:r>
            <w:proofErr w:type="spellEnd"/>
            <w:r w:rsidRPr="00CC5AFF">
              <w:rPr>
                <w:rFonts w:eastAsia="Times New Roman" w:cstheme="minorHAnsi"/>
                <w:color w:val="1C1C1C"/>
                <w:sz w:val="20"/>
                <w:szCs w:val="20"/>
              </w:rPr>
              <w:t xml:space="preserve"> (%)</w:t>
            </w:r>
          </w:p>
        </w:tc>
        <w:tc>
          <w:tcPr>
            <w:tcW w:w="921" w:type="dxa"/>
            <w:noWrap/>
            <w:hideMark/>
          </w:tcPr>
          <w:p w:rsidR="001E2855" w:rsidRPr="00CC5AFF" w:rsidRDefault="00AE2778"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32.6</w:t>
            </w:r>
          </w:p>
        </w:tc>
        <w:tc>
          <w:tcPr>
            <w:tcW w:w="922" w:type="dxa"/>
            <w:noWrap/>
            <w:hideMark/>
          </w:tcPr>
          <w:p w:rsidR="001E2855" w:rsidRPr="00CC5AFF" w:rsidRDefault="00575111"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36.7</w:t>
            </w:r>
          </w:p>
        </w:tc>
        <w:tc>
          <w:tcPr>
            <w:tcW w:w="922" w:type="dxa"/>
            <w:noWrap/>
            <w:hideMark/>
          </w:tcPr>
          <w:p w:rsidR="001E2855" w:rsidRPr="00CC5AFF" w:rsidRDefault="001E2855"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38.8</w:t>
            </w:r>
          </w:p>
        </w:tc>
        <w:tc>
          <w:tcPr>
            <w:tcW w:w="921" w:type="dxa"/>
            <w:noWrap/>
            <w:hideMark/>
          </w:tcPr>
          <w:p w:rsidR="001E2855" w:rsidRPr="00CC5AFF" w:rsidRDefault="00554627"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33.3</w:t>
            </w:r>
          </w:p>
        </w:tc>
        <w:tc>
          <w:tcPr>
            <w:tcW w:w="922" w:type="dxa"/>
            <w:noWrap/>
            <w:hideMark/>
          </w:tcPr>
          <w:p w:rsidR="001E2855" w:rsidRPr="00CC5AFF" w:rsidRDefault="00C006D5"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34.8</w:t>
            </w:r>
          </w:p>
        </w:tc>
        <w:tc>
          <w:tcPr>
            <w:tcW w:w="922" w:type="dxa"/>
          </w:tcPr>
          <w:p w:rsidR="001E2855" w:rsidRPr="00CC5AFF" w:rsidRDefault="001E2855" w:rsidP="00CC5AFF">
            <w:pPr>
              <w:jc w:val="center"/>
              <w:rPr>
                <w:rFonts w:eastAsia="Times New Roman" w:cstheme="minorHAnsi"/>
                <w:color w:val="1C1C1C"/>
                <w:sz w:val="20"/>
                <w:szCs w:val="20"/>
              </w:rPr>
            </w:pPr>
            <w:r w:rsidRPr="00D6315A">
              <w:rPr>
                <w:rFonts w:eastAsia="Times New Roman" w:cstheme="minorHAnsi"/>
                <w:color w:val="1C1C1C"/>
                <w:sz w:val="20"/>
                <w:szCs w:val="20"/>
              </w:rPr>
              <w:t>35.1</w:t>
            </w:r>
          </w:p>
        </w:tc>
      </w:tr>
      <w:tr w:rsidR="001E2855" w:rsidRPr="00CC5AFF" w:rsidTr="00577A85">
        <w:trPr>
          <w:trHeight w:val="320"/>
        </w:trPr>
        <w:tc>
          <w:tcPr>
            <w:tcW w:w="2800" w:type="dxa"/>
            <w:hideMark/>
          </w:tcPr>
          <w:p w:rsidR="001E2855" w:rsidRPr="00CC5AFF" w:rsidRDefault="001E2855" w:rsidP="00CC5AFF">
            <w:pPr>
              <w:spacing w:line="276" w:lineRule="auto"/>
              <w:rPr>
                <w:rFonts w:eastAsia="Times New Roman" w:cstheme="minorHAnsi"/>
                <w:color w:val="1C1C1C"/>
                <w:sz w:val="20"/>
                <w:szCs w:val="20"/>
              </w:rPr>
            </w:pPr>
            <w:proofErr w:type="spellStart"/>
            <w:r w:rsidRPr="00CC5AFF">
              <w:rPr>
                <w:rFonts w:eastAsia="Times New Roman" w:cstheme="minorHAnsi"/>
                <w:color w:val="1C1C1C"/>
                <w:sz w:val="20"/>
                <w:szCs w:val="20"/>
              </w:rPr>
              <w:t>Business_Law</w:t>
            </w:r>
            <w:proofErr w:type="spellEnd"/>
            <w:r w:rsidRPr="00CC5AFF">
              <w:rPr>
                <w:rFonts w:eastAsia="Times New Roman" w:cstheme="minorHAnsi"/>
                <w:color w:val="1C1C1C"/>
                <w:sz w:val="20"/>
                <w:szCs w:val="20"/>
              </w:rPr>
              <w:t xml:space="preserve"> (%)</w:t>
            </w:r>
          </w:p>
        </w:tc>
        <w:tc>
          <w:tcPr>
            <w:tcW w:w="921" w:type="dxa"/>
            <w:noWrap/>
            <w:hideMark/>
          </w:tcPr>
          <w:p w:rsidR="001E2855" w:rsidRPr="00CC5AFF" w:rsidRDefault="001E2855"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28.3</w:t>
            </w:r>
          </w:p>
        </w:tc>
        <w:tc>
          <w:tcPr>
            <w:tcW w:w="922" w:type="dxa"/>
            <w:noWrap/>
            <w:hideMark/>
          </w:tcPr>
          <w:p w:rsidR="001E2855" w:rsidRPr="00CC5AFF" w:rsidRDefault="00575111"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25.5</w:t>
            </w:r>
          </w:p>
        </w:tc>
        <w:tc>
          <w:tcPr>
            <w:tcW w:w="922" w:type="dxa"/>
            <w:noWrap/>
            <w:hideMark/>
          </w:tcPr>
          <w:p w:rsidR="001E2855" w:rsidRPr="00CC5AFF" w:rsidRDefault="004A7673"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24.2</w:t>
            </w:r>
          </w:p>
        </w:tc>
        <w:tc>
          <w:tcPr>
            <w:tcW w:w="921" w:type="dxa"/>
            <w:noWrap/>
            <w:hideMark/>
          </w:tcPr>
          <w:p w:rsidR="001E2855" w:rsidRPr="00CC5AFF" w:rsidRDefault="00554627"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23.9</w:t>
            </w:r>
          </w:p>
        </w:tc>
        <w:tc>
          <w:tcPr>
            <w:tcW w:w="922" w:type="dxa"/>
            <w:noWrap/>
            <w:hideMark/>
          </w:tcPr>
          <w:p w:rsidR="001E2855" w:rsidRPr="00CC5AFF" w:rsidRDefault="00C006D5"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19.5</w:t>
            </w:r>
          </w:p>
        </w:tc>
        <w:tc>
          <w:tcPr>
            <w:tcW w:w="922" w:type="dxa"/>
          </w:tcPr>
          <w:p w:rsidR="001E2855" w:rsidRPr="00CC5AFF" w:rsidRDefault="001E2855" w:rsidP="00CC5AFF">
            <w:pPr>
              <w:jc w:val="center"/>
              <w:rPr>
                <w:rFonts w:eastAsia="Times New Roman" w:cstheme="minorHAnsi"/>
                <w:color w:val="1C1C1C"/>
                <w:sz w:val="20"/>
                <w:szCs w:val="20"/>
              </w:rPr>
            </w:pPr>
            <w:r w:rsidRPr="00D6315A">
              <w:rPr>
                <w:rFonts w:eastAsia="Times New Roman" w:cstheme="minorHAnsi"/>
                <w:color w:val="1C1C1C"/>
                <w:sz w:val="20"/>
                <w:szCs w:val="20"/>
              </w:rPr>
              <w:t>23.6</w:t>
            </w:r>
          </w:p>
        </w:tc>
      </w:tr>
      <w:tr w:rsidR="001E2855" w:rsidRPr="00CC5AFF" w:rsidTr="00577A85">
        <w:trPr>
          <w:trHeight w:val="320"/>
        </w:trPr>
        <w:tc>
          <w:tcPr>
            <w:tcW w:w="2800" w:type="dxa"/>
            <w:hideMark/>
          </w:tcPr>
          <w:p w:rsidR="001E2855" w:rsidRPr="00CC5AFF" w:rsidRDefault="001E2855" w:rsidP="00CC5AFF">
            <w:pPr>
              <w:spacing w:line="276" w:lineRule="auto"/>
              <w:rPr>
                <w:rFonts w:eastAsia="Times New Roman" w:cstheme="minorHAnsi"/>
                <w:color w:val="1C1C1C"/>
                <w:sz w:val="20"/>
                <w:szCs w:val="20"/>
              </w:rPr>
            </w:pPr>
            <w:proofErr w:type="spellStart"/>
            <w:r w:rsidRPr="00CC5AFF">
              <w:rPr>
                <w:rFonts w:eastAsia="Times New Roman" w:cstheme="minorHAnsi"/>
                <w:color w:val="1C1C1C"/>
                <w:sz w:val="20"/>
                <w:szCs w:val="20"/>
              </w:rPr>
              <w:t>Engineering_Science</w:t>
            </w:r>
            <w:proofErr w:type="spellEnd"/>
            <w:r w:rsidRPr="00CC5AFF">
              <w:rPr>
                <w:rFonts w:eastAsia="Times New Roman" w:cstheme="minorHAnsi"/>
                <w:color w:val="1C1C1C"/>
                <w:sz w:val="20"/>
                <w:szCs w:val="20"/>
              </w:rPr>
              <w:t xml:space="preserve"> (%)</w:t>
            </w:r>
          </w:p>
        </w:tc>
        <w:tc>
          <w:tcPr>
            <w:tcW w:w="921" w:type="dxa"/>
            <w:noWrap/>
            <w:hideMark/>
          </w:tcPr>
          <w:p w:rsidR="001E2855" w:rsidRPr="00CC5AFF" w:rsidRDefault="001E2855" w:rsidP="00AE2778">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15.</w:t>
            </w:r>
            <w:r w:rsidR="00AE2778">
              <w:rPr>
                <w:rFonts w:eastAsia="Times New Roman" w:cstheme="minorHAnsi"/>
                <w:color w:val="1C1C1C"/>
                <w:sz w:val="20"/>
                <w:szCs w:val="20"/>
              </w:rPr>
              <w:t>0</w:t>
            </w:r>
          </w:p>
        </w:tc>
        <w:tc>
          <w:tcPr>
            <w:tcW w:w="922" w:type="dxa"/>
            <w:noWrap/>
            <w:hideMark/>
          </w:tcPr>
          <w:p w:rsidR="001E2855" w:rsidRPr="00CC5AFF" w:rsidRDefault="001E2855"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13.1</w:t>
            </w:r>
          </w:p>
        </w:tc>
        <w:tc>
          <w:tcPr>
            <w:tcW w:w="922" w:type="dxa"/>
            <w:noWrap/>
            <w:hideMark/>
          </w:tcPr>
          <w:p w:rsidR="001E2855" w:rsidRPr="00CC5AFF" w:rsidRDefault="004A7673"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15.8</w:t>
            </w:r>
          </w:p>
        </w:tc>
        <w:tc>
          <w:tcPr>
            <w:tcW w:w="921" w:type="dxa"/>
            <w:noWrap/>
            <w:hideMark/>
          </w:tcPr>
          <w:p w:rsidR="001E2855" w:rsidRPr="00CC5AFF" w:rsidRDefault="001E2855"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17.8</w:t>
            </w:r>
          </w:p>
        </w:tc>
        <w:tc>
          <w:tcPr>
            <w:tcW w:w="922" w:type="dxa"/>
            <w:noWrap/>
            <w:hideMark/>
          </w:tcPr>
          <w:p w:rsidR="001E2855" w:rsidRPr="00CC5AFF" w:rsidRDefault="00C006D5"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16.9</w:t>
            </w:r>
          </w:p>
        </w:tc>
        <w:tc>
          <w:tcPr>
            <w:tcW w:w="922" w:type="dxa"/>
          </w:tcPr>
          <w:p w:rsidR="001E2855" w:rsidRPr="00CC5AFF" w:rsidRDefault="00910FAD" w:rsidP="00910FAD">
            <w:pPr>
              <w:jc w:val="center"/>
              <w:rPr>
                <w:rFonts w:eastAsia="Times New Roman" w:cstheme="minorHAnsi"/>
                <w:color w:val="1C1C1C"/>
                <w:sz w:val="20"/>
                <w:szCs w:val="20"/>
              </w:rPr>
            </w:pPr>
            <w:r>
              <w:rPr>
                <w:rFonts w:eastAsia="Times New Roman" w:cstheme="minorHAnsi"/>
                <w:color w:val="1C1C1C"/>
                <w:sz w:val="20"/>
                <w:szCs w:val="20"/>
              </w:rPr>
              <w:t>16.1</w:t>
            </w:r>
          </w:p>
        </w:tc>
      </w:tr>
      <w:tr w:rsidR="001E2855" w:rsidRPr="00CC5AFF" w:rsidTr="00577A85">
        <w:trPr>
          <w:trHeight w:val="320"/>
        </w:trPr>
        <w:tc>
          <w:tcPr>
            <w:tcW w:w="2800" w:type="dxa"/>
            <w:hideMark/>
          </w:tcPr>
          <w:p w:rsidR="001E2855" w:rsidRPr="00CC5AFF" w:rsidRDefault="001E2855" w:rsidP="00EB7593">
            <w:pPr>
              <w:spacing w:line="276" w:lineRule="auto"/>
              <w:rPr>
                <w:rFonts w:eastAsia="Times New Roman" w:cstheme="minorHAnsi"/>
                <w:color w:val="1C1C1C"/>
                <w:sz w:val="20"/>
                <w:szCs w:val="20"/>
              </w:rPr>
            </w:pPr>
            <w:proofErr w:type="spellStart"/>
            <w:r w:rsidRPr="00CC5AFF">
              <w:rPr>
                <w:rFonts w:eastAsia="Times New Roman" w:cstheme="minorHAnsi"/>
                <w:color w:val="1C1C1C"/>
                <w:sz w:val="20"/>
                <w:szCs w:val="20"/>
              </w:rPr>
              <w:t>Hea</w:t>
            </w:r>
            <w:r>
              <w:rPr>
                <w:rFonts w:eastAsia="Times New Roman" w:cstheme="minorHAnsi"/>
                <w:color w:val="1C1C1C"/>
                <w:sz w:val="20"/>
                <w:szCs w:val="20"/>
              </w:rPr>
              <w:t>lth</w:t>
            </w:r>
            <w:r w:rsidRPr="00CC5AFF">
              <w:rPr>
                <w:rFonts w:eastAsia="Times New Roman" w:cstheme="minorHAnsi"/>
                <w:color w:val="1C1C1C"/>
                <w:sz w:val="20"/>
                <w:szCs w:val="20"/>
              </w:rPr>
              <w:t>_Nursing_Sport</w:t>
            </w:r>
            <w:proofErr w:type="spellEnd"/>
            <w:r w:rsidRPr="00CC5AFF">
              <w:rPr>
                <w:rFonts w:eastAsia="Times New Roman" w:cstheme="minorHAnsi"/>
                <w:color w:val="1C1C1C"/>
                <w:sz w:val="20"/>
                <w:szCs w:val="20"/>
              </w:rPr>
              <w:t xml:space="preserve"> (%)</w:t>
            </w:r>
          </w:p>
        </w:tc>
        <w:tc>
          <w:tcPr>
            <w:tcW w:w="921" w:type="dxa"/>
            <w:noWrap/>
            <w:hideMark/>
          </w:tcPr>
          <w:p w:rsidR="001E2855" w:rsidRPr="00CC5AFF" w:rsidRDefault="00AE2778"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24.1</w:t>
            </w:r>
          </w:p>
        </w:tc>
        <w:tc>
          <w:tcPr>
            <w:tcW w:w="922" w:type="dxa"/>
            <w:noWrap/>
            <w:hideMark/>
          </w:tcPr>
          <w:p w:rsidR="001E2855" w:rsidRPr="00CC5AFF" w:rsidRDefault="00575111"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24.7</w:t>
            </w:r>
          </w:p>
        </w:tc>
        <w:tc>
          <w:tcPr>
            <w:tcW w:w="922" w:type="dxa"/>
            <w:noWrap/>
            <w:hideMark/>
          </w:tcPr>
          <w:p w:rsidR="001E2855" w:rsidRPr="00CC5AFF" w:rsidRDefault="001E2855"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21.2</w:t>
            </w:r>
          </w:p>
        </w:tc>
        <w:tc>
          <w:tcPr>
            <w:tcW w:w="921" w:type="dxa"/>
            <w:noWrap/>
            <w:hideMark/>
          </w:tcPr>
          <w:p w:rsidR="001E2855" w:rsidRPr="00CC5AFF" w:rsidRDefault="001E2855"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25.0</w:t>
            </w:r>
          </w:p>
        </w:tc>
        <w:tc>
          <w:tcPr>
            <w:tcW w:w="922" w:type="dxa"/>
            <w:noWrap/>
            <w:hideMark/>
          </w:tcPr>
          <w:p w:rsidR="001E2855" w:rsidRPr="00CC5AFF" w:rsidRDefault="001E2855" w:rsidP="00C006D5">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2</w:t>
            </w:r>
            <w:r w:rsidR="00C006D5">
              <w:rPr>
                <w:rFonts w:eastAsia="Times New Roman" w:cstheme="minorHAnsi"/>
                <w:color w:val="1C1C1C"/>
                <w:sz w:val="20"/>
                <w:szCs w:val="20"/>
              </w:rPr>
              <w:t>8</w:t>
            </w:r>
            <w:r w:rsidRPr="00CC5AFF">
              <w:rPr>
                <w:rFonts w:eastAsia="Times New Roman" w:cstheme="minorHAnsi"/>
                <w:color w:val="1C1C1C"/>
                <w:sz w:val="20"/>
                <w:szCs w:val="20"/>
              </w:rPr>
              <w:t>.</w:t>
            </w:r>
            <w:r w:rsidR="00C006D5">
              <w:rPr>
                <w:rFonts w:eastAsia="Times New Roman" w:cstheme="minorHAnsi"/>
                <w:color w:val="1C1C1C"/>
                <w:sz w:val="20"/>
                <w:szCs w:val="20"/>
              </w:rPr>
              <w:t>7</w:t>
            </w:r>
          </w:p>
        </w:tc>
        <w:tc>
          <w:tcPr>
            <w:tcW w:w="922" w:type="dxa"/>
          </w:tcPr>
          <w:p w:rsidR="001E2855" w:rsidRPr="00CC5AFF" w:rsidRDefault="00910FAD" w:rsidP="00CC5AFF">
            <w:pPr>
              <w:jc w:val="center"/>
              <w:rPr>
                <w:rFonts w:eastAsia="Times New Roman" w:cstheme="minorHAnsi"/>
                <w:color w:val="1C1C1C"/>
                <w:sz w:val="20"/>
                <w:szCs w:val="20"/>
              </w:rPr>
            </w:pPr>
            <w:r>
              <w:rPr>
                <w:rFonts w:eastAsia="Times New Roman" w:cstheme="minorHAnsi"/>
                <w:color w:val="1C1C1C"/>
                <w:sz w:val="20"/>
                <w:szCs w:val="20"/>
              </w:rPr>
              <w:t>25.2</w:t>
            </w:r>
          </w:p>
        </w:tc>
      </w:tr>
      <w:tr w:rsidR="001E2855" w:rsidRPr="00CC5AFF" w:rsidTr="00577A85">
        <w:trPr>
          <w:trHeight w:val="320"/>
        </w:trPr>
        <w:tc>
          <w:tcPr>
            <w:tcW w:w="2800" w:type="dxa"/>
            <w:hideMark/>
          </w:tcPr>
          <w:p w:rsidR="001E2855" w:rsidRPr="00CC5AFF" w:rsidRDefault="001E2855" w:rsidP="00CC5AFF">
            <w:pPr>
              <w:spacing w:line="276" w:lineRule="auto"/>
              <w:rPr>
                <w:rFonts w:eastAsia="Times New Roman" w:cstheme="minorHAnsi"/>
                <w:color w:val="1C1C1C"/>
                <w:sz w:val="20"/>
                <w:szCs w:val="20"/>
              </w:rPr>
            </w:pPr>
            <w:r w:rsidRPr="00CC5AFF">
              <w:rPr>
                <w:rFonts w:eastAsia="Times New Roman" w:cstheme="minorHAnsi"/>
                <w:color w:val="1C1C1C"/>
                <w:sz w:val="20"/>
                <w:szCs w:val="20"/>
              </w:rPr>
              <w:t>Age (mean)</w:t>
            </w:r>
          </w:p>
        </w:tc>
        <w:tc>
          <w:tcPr>
            <w:tcW w:w="921" w:type="dxa"/>
            <w:noWrap/>
            <w:hideMark/>
          </w:tcPr>
          <w:p w:rsidR="001E2855" w:rsidRPr="00CC5AFF" w:rsidRDefault="00AE2778"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22.5</w:t>
            </w:r>
          </w:p>
        </w:tc>
        <w:tc>
          <w:tcPr>
            <w:tcW w:w="922" w:type="dxa"/>
            <w:noWrap/>
            <w:hideMark/>
          </w:tcPr>
          <w:p w:rsidR="001E2855" w:rsidRPr="00CC5AFF" w:rsidRDefault="00575111"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22.9</w:t>
            </w:r>
          </w:p>
        </w:tc>
        <w:tc>
          <w:tcPr>
            <w:tcW w:w="922" w:type="dxa"/>
            <w:noWrap/>
            <w:hideMark/>
          </w:tcPr>
          <w:p w:rsidR="001E2855" w:rsidRPr="00CC5AFF" w:rsidRDefault="004A7673"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22.6</w:t>
            </w:r>
          </w:p>
        </w:tc>
        <w:tc>
          <w:tcPr>
            <w:tcW w:w="921" w:type="dxa"/>
            <w:noWrap/>
            <w:hideMark/>
          </w:tcPr>
          <w:p w:rsidR="001E2855" w:rsidRPr="00CC5AFF" w:rsidRDefault="001E2855"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22.9</w:t>
            </w:r>
          </w:p>
        </w:tc>
        <w:tc>
          <w:tcPr>
            <w:tcW w:w="922" w:type="dxa"/>
            <w:noWrap/>
            <w:hideMark/>
          </w:tcPr>
          <w:p w:rsidR="001E2855" w:rsidRPr="00CC5AFF" w:rsidRDefault="001E2855"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23.5</w:t>
            </w:r>
          </w:p>
        </w:tc>
        <w:tc>
          <w:tcPr>
            <w:tcW w:w="922" w:type="dxa"/>
          </w:tcPr>
          <w:p w:rsidR="001E2855" w:rsidRPr="00CC5AFF" w:rsidRDefault="001E2855" w:rsidP="00CC5AFF">
            <w:pPr>
              <w:jc w:val="center"/>
              <w:rPr>
                <w:rFonts w:eastAsia="Times New Roman" w:cstheme="minorHAnsi"/>
                <w:color w:val="1C1C1C"/>
                <w:sz w:val="20"/>
                <w:szCs w:val="20"/>
              </w:rPr>
            </w:pPr>
            <w:r w:rsidRPr="00D6315A">
              <w:rPr>
                <w:rFonts w:eastAsia="Times New Roman" w:cstheme="minorHAnsi"/>
                <w:color w:val="1C1C1C"/>
                <w:sz w:val="20"/>
                <w:szCs w:val="20"/>
              </w:rPr>
              <w:t>22.9</w:t>
            </w:r>
          </w:p>
        </w:tc>
      </w:tr>
      <w:tr w:rsidR="001E2855" w:rsidRPr="00CC5AFF" w:rsidTr="00577A85">
        <w:trPr>
          <w:trHeight w:val="320"/>
        </w:trPr>
        <w:tc>
          <w:tcPr>
            <w:tcW w:w="2800" w:type="dxa"/>
            <w:hideMark/>
          </w:tcPr>
          <w:p w:rsidR="001E2855" w:rsidRPr="00CC5AFF" w:rsidRDefault="001E2855" w:rsidP="00C16E7F">
            <w:pPr>
              <w:spacing w:line="276" w:lineRule="auto"/>
              <w:rPr>
                <w:rFonts w:eastAsia="Times New Roman" w:cstheme="minorHAnsi"/>
                <w:color w:val="1C1C1C"/>
                <w:sz w:val="20"/>
                <w:szCs w:val="20"/>
              </w:rPr>
            </w:pPr>
            <w:r w:rsidRPr="00CC5AFF">
              <w:rPr>
                <w:rFonts w:eastAsia="Times New Roman" w:cstheme="minorHAnsi"/>
                <w:color w:val="1C1C1C"/>
                <w:sz w:val="20"/>
                <w:szCs w:val="20"/>
              </w:rPr>
              <w:t>F</w:t>
            </w:r>
            <w:r w:rsidR="00C16E7F">
              <w:rPr>
                <w:rFonts w:eastAsia="Times New Roman" w:cstheme="minorHAnsi"/>
                <w:color w:val="1C1C1C"/>
                <w:sz w:val="20"/>
                <w:szCs w:val="20"/>
              </w:rPr>
              <w:t>emale</w:t>
            </w:r>
            <w:r w:rsidRPr="00CC5AFF">
              <w:rPr>
                <w:rFonts w:eastAsia="Times New Roman" w:cstheme="minorHAnsi"/>
                <w:color w:val="1C1C1C"/>
                <w:sz w:val="20"/>
                <w:szCs w:val="20"/>
              </w:rPr>
              <w:t xml:space="preserve"> (%)</w:t>
            </w:r>
          </w:p>
        </w:tc>
        <w:tc>
          <w:tcPr>
            <w:tcW w:w="921" w:type="dxa"/>
            <w:noWrap/>
            <w:hideMark/>
          </w:tcPr>
          <w:p w:rsidR="001E2855" w:rsidRPr="00CC5AFF" w:rsidRDefault="00AE2778" w:rsidP="00AE2778">
            <w:pPr>
              <w:spacing w:line="276" w:lineRule="auto"/>
              <w:jc w:val="center"/>
              <w:rPr>
                <w:rFonts w:eastAsia="Times New Roman" w:cstheme="minorHAnsi"/>
                <w:color w:val="1C1C1C"/>
                <w:sz w:val="20"/>
                <w:szCs w:val="20"/>
              </w:rPr>
            </w:pPr>
            <w:r>
              <w:rPr>
                <w:rFonts w:eastAsia="Times New Roman" w:cstheme="minorHAnsi"/>
                <w:color w:val="1C1C1C"/>
                <w:sz w:val="20"/>
                <w:szCs w:val="20"/>
              </w:rPr>
              <w:t>60</w:t>
            </w:r>
            <w:r w:rsidR="001E2855" w:rsidRPr="00CC5AFF">
              <w:rPr>
                <w:rFonts w:eastAsia="Times New Roman" w:cstheme="minorHAnsi"/>
                <w:color w:val="1C1C1C"/>
                <w:sz w:val="20"/>
                <w:szCs w:val="20"/>
              </w:rPr>
              <w:t>.</w:t>
            </w:r>
            <w:r>
              <w:rPr>
                <w:rFonts w:eastAsia="Times New Roman" w:cstheme="minorHAnsi"/>
                <w:color w:val="1C1C1C"/>
                <w:sz w:val="20"/>
                <w:szCs w:val="20"/>
              </w:rPr>
              <w:t>5</w:t>
            </w:r>
          </w:p>
        </w:tc>
        <w:tc>
          <w:tcPr>
            <w:tcW w:w="922" w:type="dxa"/>
            <w:noWrap/>
            <w:hideMark/>
          </w:tcPr>
          <w:p w:rsidR="001E2855" w:rsidRPr="00CC5AFF" w:rsidRDefault="00575111"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60.5</w:t>
            </w:r>
          </w:p>
        </w:tc>
        <w:tc>
          <w:tcPr>
            <w:tcW w:w="922" w:type="dxa"/>
            <w:noWrap/>
            <w:hideMark/>
          </w:tcPr>
          <w:p w:rsidR="001E2855" w:rsidRPr="00CC5AFF" w:rsidRDefault="001E2855" w:rsidP="004A7673">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5</w:t>
            </w:r>
            <w:r w:rsidR="004A7673">
              <w:rPr>
                <w:rFonts w:eastAsia="Times New Roman" w:cstheme="minorHAnsi"/>
                <w:color w:val="1C1C1C"/>
                <w:sz w:val="20"/>
                <w:szCs w:val="20"/>
              </w:rPr>
              <w:t>7</w:t>
            </w:r>
            <w:r w:rsidRPr="00CC5AFF">
              <w:rPr>
                <w:rFonts w:eastAsia="Times New Roman" w:cstheme="minorHAnsi"/>
                <w:color w:val="1C1C1C"/>
                <w:sz w:val="20"/>
                <w:szCs w:val="20"/>
              </w:rPr>
              <w:t>.</w:t>
            </w:r>
            <w:r w:rsidR="004A7673">
              <w:rPr>
                <w:rFonts w:eastAsia="Times New Roman" w:cstheme="minorHAnsi"/>
                <w:color w:val="1C1C1C"/>
                <w:sz w:val="20"/>
                <w:szCs w:val="20"/>
              </w:rPr>
              <w:t>2</w:t>
            </w:r>
          </w:p>
        </w:tc>
        <w:tc>
          <w:tcPr>
            <w:tcW w:w="921" w:type="dxa"/>
            <w:noWrap/>
            <w:hideMark/>
          </w:tcPr>
          <w:p w:rsidR="001E2855" w:rsidRPr="00CC5AFF" w:rsidRDefault="00554627"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55.3</w:t>
            </w:r>
          </w:p>
        </w:tc>
        <w:tc>
          <w:tcPr>
            <w:tcW w:w="922" w:type="dxa"/>
            <w:noWrap/>
            <w:hideMark/>
          </w:tcPr>
          <w:p w:rsidR="001E2855" w:rsidRPr="00CC5AFF" w:rsidRDefault="001E2855" w:rsidP="00C006D5">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5</w:t>
            </w:r>
            <w:r w:rsidR="00C006D5">
              <w:rPr>
                <w:rFonts w:eastAsia="Times New Roman" w:cstheme="minorHAnsi"/>
                <w:color w:val="1C1C1C"/>
                <w:sz w:val="20"/>
                <w:szCs w:val="20"/>
              </w:rPr>
              <w:t>4</w:t>
            </w:r>
            <w:r w:rsidRPr="00CC5AFF">
              <w:rPr>
                <w:rFonts w:eastAsia="Times New Roman" w:cstheme="minorHAnsi"/>
                <w:color w:val="1C1C1C"/>
                <w:sz w:val="20"/>
                <w:szCs w:val="20"/>
              </w:rPr>
              <w:t>.</w:t>
            </w:r>
            <w:r w:rsidR="00C006D5">
              <w:rPr>
                <w:rFonts w:eastAsia="Times New Roman" w:cstheme="minorHAnsi"/>
                <w:color w:val="1C1C1C"/>
                <w:sz w:val="20"/>
                <w:szCs w:val="20"/>
              </w:rPr>
              <w:t>2</w:t>
            </w:r>
          </w:p>
        </w:tc>
        <w:tc>
          <w:tcPr>
            <w:tcW w:w="922" w:type="dxa"/>
          </w:tcPr>
          <w:p w:rsidR="001E2855" w:rsidRPr="00CC5AFF" w:rsidRDefault="00910FAD" w:rsidP="00CC5AFF">
            <w:pPr>
              <w:jc w:val="center"/>
              <w:rPr>
                <w:rFonts w:eastAsia="Times New Roman" w:cstheme="minorHAnsi"/>
                <w:color w:val="1C1C1C"/>
                <w:sz w:val="20"/>
                <w:szCs w:val="20"/>
              </w:rPr>
            </w:pPr>
            <w:r>
              <w:rPr>
                <w:rFonts w:eastAsia="Times New Roman" w:cstheme="minorHAnsi"/>
                <w:color w:val="1C1C1C"/>
                <w:sz w:val="20"/>
                <w:szCs w:val="20"/>
              </w:rPr>
              <w:t>56.8</w:t>
            </w:r>
          </w:p>
        </w:tc>
      </w:tr>
      <w:tr w:rsidR="001E2855" w:rsidRPr="00CC5AFF" w:rsidTr="00577A85">
        <w:trPr>
          <w:trHeight w:val="320"/>
        </w:trPr>
        <w:tc>
          <w:tcPr>
            <w:tcW w:w="2800" w:type="dxa"/>
            <w:hideMark/>
          </w:tcPr>
          <w:p w:rsidR="001E2855" w:rsidRPr="00CC5AFF" w:rsidRDefault="001E2855" w:rsidP="00CC5AFF">
            <w:pPr>
              <w:spacing w:line="276" w:lineRule="auto"/>
              <w:rPr>
                <w:rFonts w:eastAsia="Times New Roman" w:cstheme="minorHAnsi"/>
                <w:color w:val="1C1C1C"/>
                <w:sz w:val="20"/>
                <w:szCs w:val="20"/>
              </w:rPr>
            </w:pPr>
            <w:r w:rsidRPr="00CC5AFF">
              <w:rPr>
                <w:rFonts w:eastAsia="Times New Roman" w:cstheme="minorHAnsi"/>
                <w:color w:val="1C1C1C"/>
                <w:sz w:val="20"/>
                <w:szCs w:val="20"/>
              </w:rPr>
              <w:t>ATAR (mean)</w:t>
            </w:r>
          </w:p>
        </w:tc>
        <w:tc>
          <w:tcPr>
            <w:tcW w:w="921" w:type="dxa"/>
            <w:noWrap/>
            <w:hideMark/>
          </w:tcPr>
          <w:p w:rsidR="001E2855" w:rsidRPr="00CC5AFF" w:rsidRDefault="00AE2778"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59.4</w:t>
            </w:r>
          </w:p>
        </w:tc>
        <w:tc>
          <w:tcPr>
            <w:tcW w:w="922" w:type="dxa"/>
            <w:noWrap/>
            <w:hideMark/>
          </w:tcPr>
          <w:p w:rsidR="001E2855" w:rsidRPr="00CC5AFF" w:rsidRDefault="001E2855"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63.4</w:t>
            </w:r>
          </w:p>
        </w:tc>
        <w:tc>
          <w:tcPr>
            <w:tcW w:w="922" w:type="dxa"/>
            <w:noWrap/>
            <w:hideMark/>
          </w:tcPr>
          <w:p w:rsidR="001E2855" w:rsidRPr="00CC5AFF" w:rsidRDefault="001E2855"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62.6</w:t>
            </w:r>
          </w:p>
        </w:tc>
        <w:tc>
          <w:tcPr>
            <w:tcW w:w="921" w:type="dxa"/>
            <w:noWrap/>
            <w:hideMark/>
          </w:tcPr>
          <w:p w:rsidR="001E2855" w:rsidRPr="00CC5AFF" w:rsidRDefault="001E2855"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61.1</w:t>
            </w:r>
          </w:p>
        </w:tc>
        <w:tc>
          <w:tcPr>
            <w:tcW w:w="922" w:type="dxa"/>
            <w:noWrap/>
            <w:hideMark/>
          </w:tcPr>
          <w:p w:rsidR="001E2855" w:rsidRPr="00CC5AFF" w:rsidRDefault="00C006D5"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58.0</w:t>
            </w:r>
          </w:p>
        </w:tc>
        <w:tc>
          <w:tcPr>
            <w:tcW w:w="922" w:type="dxa"/>
          </w:tcPr>
          <w:p w:rsidR="001E2855" w:rsidRPr="00CC5AFF" w:rsidRDefault="00910FAD" w:rsidP="00CC5AFF">
            <w:pPr>
              <w:jc w:val="center"/>
              <w:rPr>
                <w:rFonts w:eastAsia="Times New Roman" w:cstheme="minorHAnsi"/>
                <w:color w:val="1C1C1C"/>
                <w:sz w:val="20"/>
                <w:szCs w:val="20"/>
              </w:rPr>
            </w:pPr>
            <w:r>
              <w:rPr>
                <w:rFonts w:eastAsia="Times New Roman" w:cstheme="minorHAnsi"/>
                <w:color w:val="1C1C1C"/>
                <w:sz w:val="20"/>
                <w:szCs w:val="20"/>
              </w:rPr>
              <w:t>60.7</w:t>
            </w:r>
          </w:p>
        </w:tc>
      </w:tr>
      <w:tr w:rsidR="001E2855" w:rsidRPr="00CC5AFF" w:rsidTr="00577A85">
        <w:trPr>
          <w:trHeight w:val="320"/>
        </w:trPr>
        <w:tc>
          <w:tcPr>
            <w:tcW w:w="2800" w:type="dxa"/>
            <w:hideMark/>
          </w:tcPr>
          <w:p w:rsidR="001E2855" w:rsidRPr="00CC5AFF" w:rsidRDefault="001E2855" w:rsidP="00CC5AFF">
            <w:pPr>
              <w:spacing w:line="276" w:lineRule="auto"/>
              <w:rPr>
                <w:rFonts w:eastAsia="Times New Roman" w:cstheme="minorHAnsi"/>
                <w:color w:val="1C1C1C"/>
                <w:sz w:val="20"/>
                <w:szCs w:val="20"/>
              </w:rPr>
            </w:pPr>
            <w:r w:rsidRPr="00CC5AFF">
              <w:rPr>
                <w:rFonts w:eastAsia="Times New Roman" w:cstheme="minorHAnsi"/>
                <w:color w:val="1C1C1C"/>
                <w:sz w:val="20"/>
                <w:szCs w:val="20"/>
              </w:rPr>
              <w:t>ATAR (median)</w:t>
            </w:r>
          </w:p>
        </w:tc>
        <w:tc>
          <w:tcPr>
            <w:tcW w:w="921" w:type="dxa"/>
            <w:noWrap/>
            <w:hideMark/>
          </w:tcPr>
          <w:p w:rsidR="001E2855" w:rsidRPr="00CC5AFF" w:rsidRDefault="001E2855"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60.1</w:t>
            </w:r>
          </w:p>
        </w:tc>
        <w:tc>
          <w:tcPr>
            <w:tcW w:w="922" w:type="dxa"/>
            <w:noWrap/>
            <w:hideMark/>
          </w:tcPr>
          <w:p w:rsidR="001E2855" w:rsidRPr="00CC5AFF" w:rsidRDefault="00767D35" w:rsidP="00767D35">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6</w:t>
            </w:r>
            <w:r>
              <w:rPr>
                <w:rFonts w:eastAsia="Times New Roman" w:cstheme="minorHAnsi"/>
                <w:color w:val="1C1C1C"/>
                <w:sz w:val="20"/>
                <w:szCs w:val="20"/>
              </w:rPr>
              <w:t>3</w:t>
            </w:r>
            <w:r w:rsidRPr="00CC5AFF">
              <w:rPr>
                <w:rFonts w:eastAsia="Times New Roman" w:cstheme="minorHAnsi"/>
                <w:color w:val="1C1C1C"/>
                <w:sz w:val="20"/>
                <w:szCs w:val="20"/>
              </w:rPr>
              <w:t>.</w:t>
            </w:r>
            <w:r>
              <w:rPr>
                <w:rFonts w:eastAsia="Times New Roman" w:cstheme="minorHAnsi"/>
                <w:color w:val="1C1C1C"/>
                <w:sz w:val="20"/>
                <w:szCs w:val="20"/>
              </w:rPr>
              <w:t>1</w:t>
            </w:r>
          </w:p>
        </w:tc>
        <w:tc>
          <w:tcPr>
            <w:tcW w:w="922" w:type="dxa"/>
            <w:noWrap/>
            <w:hideMark/>
          </w:tcPr>
          <w:p w:rsidR="001E2855" w:rsidRPr="00CC5AFF" w:rsidRDefault="001E2855" w:rsidP="00767D35">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6</w:t>
            </w:r>
            <w:r w:rsidR="00767D35">
              <w:rPr>
                <w:rFonts w:eastAsia="Times New Roman" w:cstheme="minorHAnsi"/>
                <w:color w:val="1C1C1C"/>
                <w:sz w:val="20"/>
                <w:szCs w:val="20"/>
              </w:rPr>
              <w:t>1</w:t>
            </w:r>
            <w:r w:rsidRPr="00CC5AFF">
              <w:rPr>
                <w:rFonts w:eastAsia="Times New Roman" w:cstheme="minorHAnsi"/>
                <w:color w:val="1C1C1C"/>
                <w:sz w:val="20"/>
                <w:szCs w:val="20"/>
              </w:rPr>
              <w:t>.</w:t>
            </w:r>
            <w:r w:rsidR="00767D35">
              <w:rPr>
                <w:rFonts w:eastAsia="Times New Roman" w:cstheme="minorHAnsi"/>
                <w:color w:val="1C1C1C"/>
                <w:sz w:val="20"/>
                <w:szCs w:val="20"/>
              </w:rPr>
              <w:t>9</w:t>
            </w:r>
          </w:p>
        </w:tc>
        <w:tc>
          <w:tcPr>
            <w:tcW w:w="921" w:type="dxa"/>
            <w:noWrap/>
            <w:hideMark/>
          </w:tcPr>
          <w:p w:rsidR="001E2855" w:rsidRPr="00CC5AFF" w:rsidRDefault="00F726FC"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59.6</w:t>
            </w:r>
          </w:p>
        </w:tc>
        <w:tc>
          <w:tcPr>
            <w:tcW w:w="922" w:type="dxa"/>
            <w:noWrap/>
            <w:hideMark/>
          </w:tcPr>
          <w:p w:rsidR="001E2855" w:rsidRPr="00CC5AFF" w:rsidRDefault="00F726FC"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56.6</w:t>
            </w:r>
          </w:p>
        </w:tc>
        <w:tc>
          <w:tcPr>
            <w:tcW w:w="922" w:type="dxa"/>
          </w:tcPr>
          <w:p w:rsidR="001E2855" w:rsidRPr="00CC5AFF" w:rsidRDefault="001E2855" w:rsidP="00CC5AFF">
            <w:pPr>
              <w:jc w:val="center"/>
              <w:rPr>
                <w:rFonts w:eastAsia="Times New Roman" w:cstheme="minorHAnsi"/>
                <w:color w:val="1C1C1C"/>
                <w:sz w:val="20"/>
                <w:szCs w:val="20"/>
              </w:rPr>
            </w:pPr>
            <w:r w:rsidRPr="00D6315A">
              <w:rPr>
                <w:rFonts w:eastAsia="Times New Roman" w:cstheme="minorHAnsi"/>
                <w:color w:val="1C1C1C"/>
                <w:sz w:val="20"/>
                <w:szCs w:val="20"/>
              </w:rPr>
              <w:t>59.9</w:t>
            </w:r>
          </w:p>
        </w:tc>
      </w:tr>
      <w:tr w:rsidR="001E2855" w:rsidRPr="00CC5AFF" w:rsidTr="00577A85">
        <w:trPr>
          <w:trHeight w:val="320"/>
        </w:trPr>
        <w:tc>
          <w:tcPr>
            <w:tcW w:w="2800" w:type="dxa"/>
            <w:hideMark/>
          </w:tcPr>
          <w:p w:rsidR="001E2855" w:rsidRPr="00CC5AFF" w:rsidRDefault="001E2855" w:rsidP="0030412B">
            <w:pPr>
              <w:spacing w:line="276" w:lineRule="auto"/>
              <w:rPr>
                <w:rFonts w:eastAsia="Times New Roman" w:cstheme="minorHAnsi"/>
                <w:color w:val="1C1C1C"/>
                <w:sz w:val="20"/>
                <w:szCs w:val="20"/>
              </w:rPr>
            </w:pPr>
            <w:r w:rsidRPr="00CC5AFF">
              <w:rPr>
                <w:rFonts w:eastAsia="Times New Roman" w:cstheme="minorHAnsi"/>
                <w:color w:val="1C1C1C"/>
                <w:sz w:val="20"/>
                <w:szCs w:val="20"/>
              </w:rPr>
              <w:t>COB</w:t>
            </w:r>
            <w:r w:rsidR="0030412B">
              <w:rPr>
                <w:rFonts w:eastAsia="Times New Roman" w:cstheme="minorHAnsi"/>
                <w:color w:val="1C1C1C"/>
                <w:sz w:val="20"/>
                <w:szCs w:val="20"/>
              </w:rPr>
              <w:t>_</w:t>
            </w:r>
            <w:r w:rsidRPr="00CC5AFF">
              <w:rPr>
                <w:rFonts w:eastAsia="Times New Roman" w:cstheme="minorHAnsi"/>
                <w:color w:val="1C1C1C"/>
                <w:sz w:val="20"/>
                <w:szCs w:val="20"/>
              </w:rPr>
              <w:t>NES (%)</w:t>
            </w:r>
          </w:p>
        </w:tc>
        <w:tc>
          <w:tcPr>
            <w:tcW w:w="921" w:type="dxa"/>
            <w:noWrap/>
            <w:hideMark/>
          </w:tcPr>
          <w:p w:rsidR="001E2855" w:rsidRPr="00CC5AFF" w:rsidRDefault="001E2855" w:rsidP="00496CC6">
            <w:pPr>
              <w:spacing w:line="276" w:lineRule="auto"/>
              <w:jc w:val="center"/>
              <w:rPr>
                <w:rFonts w:eastAsia="Times New Roman" w:cstheme="minorHAnsi"/>
                <w:color w:val="1C1C1C"/>
                <w:sz w:val="20"/>
                <w:szCs w:val="20"/>
              </w:rPr>
            </w:pPr>
            <w:r>
              <w:rPr>
                <w:rFonts w:eastAsia="Times New Roman" w:cstheme="minorHAnsi"/>
                <w:color w:val="1C1C1C"/>
                <w:sz w:val="20"/>
                <w:szCs w:val="20"/>
              </w:rPr>
              <w:t>13</w:t>
            </w:r>
            <w:r w:rsidRPr="00CC5AFF">
              <w:rPr>
                <w:rFonts w:eastAsia="Times New Roman" w:cstheme="minorHAnsi"/>
                <w:color w:val="1C1C1C"/>
                <w:sz w:val="20"/>
                <w:szCs w:val="20"/>
              </w:rPr>
              <w:t>.</w:t>
            </w:r>
            <w:r w:rsidR="00AE2778">
              <w:rPr>
                <w:rFonts w:eastAsia="Times New Roman" w:cstheme="minorHAnsi"/>
                <w:color w:val="1C1C1C"/>
                <w:sz w:val="20"/>
                <w:szCs w:val="20"/>
              </w:rPr>
              <w:t>8</w:t>
            </w:r>
          </w:p>
        </w:tc>
        <w:tc>
          <w:tcPr>
            <w:tcW w:w="922" w:type="dxa"/>
            <w:noWrap/>
            <w:hideMark/>
          </w:tcPr>
          <w:p w:rsidR="001E2855" w:rsidRPr="00CC5AFF" w:rsidRDefault="001E2855" w:rsidP="00575111">
            <w:pPr>
              <w:spacing w:line="276" w:lineRule="auto"/>
              <w:jc w:val="center"/>
              <w:rPr>
                <w:rFonts w:eastAsia="Times New Roman" w:cstheme="minorHAnsi"/>
                <w:color w:val="1C1C1C"/>
                <w:sz w:val="20"/>
                <w:szCs w:val="20"/>
              </w:rPr>
            </w:pPr>
            <w:r>
              <w:rPr>
                <w:rFonts w:eastAsia="Times New Roman" w:cstheme="minorHAnsi"/>
                <w:color w:val="1C1C1C"/>
                <w:sz w:val="20"/>
                <w:szCs w:val="20"/>
              </w:rPr>
              <w:t>1</w:t>
            </w:r>
            <w:r w:rsidR="00575111">
              <w:rPr>
                <w:rFonts w:eastAsia="Times New Roman" w:cstheme="minorHAnsi"/>
                <w:color w:val="1C1C1C"/>
                <w:sz w:val="20"/>
                <w:szCs w:val="20"/>
              </w:rPr>
              <w:t>6</w:t>
            </w:r>
            <w:r w:rsidRPr="00CC5AFF">
              <w:rPr>
                <w:rFonts w:eastAsia="Times New Roman" w:cstheme="minorHAnsi"/>
                <w:color w:val="1C1C1C"/>
                <w:sz w:val="20"/>
                <w:szCs w:val="20"/>
              </w:rPr>
              <w:t>.</w:t>
            </w:r>
            <w:r w:rsidR="00575111">
              <w:rPr>
                <w:rFonts w:eastAsia="Times New Roman" w:cstheme="minorHAnsi"/>
                <w:color w:val="1C1C1C"/>
                <w:sz w:val="20"/>
                <w:szCs w:val="20"/>
              </w:rPr>
              <w:t>1</w:t>
            </w:r>
          </w:p>
        </w:tc>
        <w:tc>
          <w:tcPr>
            <w:tcW w:w="922" w:type="dxa"/>
            <w:noWrap/>
            <w:hideMark/>
          </w:tcPr>
          <w:p w:rsidR="001E2855" w:rsidRPr="00CC5AFF" w:rsidRDefault="001E2855" w:rsidP="004A7673">
            <w:pPr>
              <w:spacing w:line="276" w:lineRule="auto"/>
              <w:jc w:val="center"/>
              <w:rPr>
                <w:rFonts w:eastAsia="Times New Roman" w:cstheme="minorHAnsi"/>
                <w:color w:val="1C1C1C"/>
                <w:sz w:val="20"/>
                <w:szCs w:val="20"/>
              </w:rPr>
            </w:pPr>
            <w:r>
              <w:rPr>
                <w:rFonts w:eastAsia="Times New Roman" w:cstheme="minorHAnsi"/>
                <w:color w:val="1C1C1C"/>
                <w:sz w:val="20"/>
                <w:szCs w:val="20"/>
              </w:rPr>
              <w:t>1</w:t>
            </w:r>
            <w:r w:rsidR="004A7673">
              <w:rPr>
                <w:rFonts w:eastAsia="Times New Roman" w:cstheme="minorHAnsi"/>
                <w:color w:val="1C1C1C"/>
                <w:sz w:val="20"/>
                <w:szCs w:val="20"/>
              </w:rPr>
              <w:t>2</w:t>
            </w:r>
            <w:r w:rsidRPr="00CC5AFF">
              <w:rPr>
                <w:rFonts w:eastAsia="Times New Roman" w:cstheme="minorHAnsi"/>
                <w:color w:val="1C1C1C"/>
                <w:sz w:val="20"/>
                <w:szCs w:val="20"/>
              </w:rPr>
              <w:t>.</w:t>
            </w:r>
            <w:r w:rsidR="004A7673">
              <w:rPr>
                <w:rFonts w:eastAsia="Times New Roman" w:cstheme="minorHAnsi"/>
                <w:color w:val="1C1C1C"/>
                <w:sz w:val="20"/>
                <w:szCs w:val="20"/>
              </w:rPr>
              <w:t>2</w:t>
            </w:r>
          </w:p>
        </w:tc>
        <w:tc>
          <w:tcPr>
            <w:tcW w:w="921" w:type="dxa"/>
            <w:noWrap/>
            <w:hideMark/>
          </w:tcPr>
          <w:p w:rsidR="001E2855" w:rsidRPr="00CC5AFF" w:rsidRDefault="001E2855" w:rsidP="00496CC6">
            <w:pPr>
              <w:spacing w:line="276" w:lineRule="auto"/>
              <w:jc w:val="center"/>
              <w:rPr>
                <w:rFonts w:eastAsia="Times New Roman" w:cstheme="minorHAnsi"/>
                <w:color w:val="1C1C1C"/>
                <w:sz w:val="20"/>
                <w:szCs w:val="20"/>
              </w:rPr>
            </w:pPr>
            <w:r>
              <w:rPr>
                <w:rFonts w:eastAsia="Times New Roman" w:cstheme="minorHAnsi"/>
                <w:color w:val="1C1C1C"/>
                <w:sz w:val="20"/>
                <w:szCs w:val="20"/>
              </w:rPr>
              <w:t>1</w:t>
            </w:r>
            <w:r w:rsidRPr="00CC5AFF">
              <w:rPr>
                <w:rFonts w:eastAsia="Times New Roman" w:cstheme="minorHAnsi"/>
                <w:color w:val="1C1C1C"/>
                <w:sz w:val="20"/>
                <w:szCs w:val="20"/>
              </w:rPr>
              <w:t>3.</w:t>
            </w:r>
            <w:r w:rsidR="00554627">
              <w:rPr>
                <w:rFonts w:eastAsia="Times New Roman" w:cstheme="minorHAnsi"/>
                <w:color w:val="1C1C1C"/>
                <w:sz w:val="20"/>
                <w:szCs w:val="20"/>
              </w:rPr>
              <w:t>9</w:t>
            </w:r>
          </w:p>
        </w:tc>
        <w:tc>
          <w:tcPr>
            <w:tcW w:w="922" w:type="dxa"/>
            <w:noWrap/>
            <w:hideMark/>
          </w:tcPr>
          <w:p w:rsidR="001E2855" w:rsidRPr="00CC5AFF" w:rsidRDefault="001E2855"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14</w:t>
            </w:r>
            <w:r w:rsidR="00C006D5">
              <w:rPr>
                <w:rFonts w:eastAsia="Times New Roman" w:cstheme="minorHAnsi"/>
                <w:color w:val="1C1C1C"/>
                <w:sz w:val="20"/>
                <w:szCs w:val="20"/>
              </w:rPr>
              <w:t>.5</w:t>
            </w:r>
          </w:p>
        </w:tc>
        <w:tc>
          <w:tcPr>
            <w:tcW w:w="922" w:type="dxa"/>
          </w:tcPr>
          <w:p w:rsidR="001E2855" w:rsidRDefault="00910FAD" w:rsidP="00CC5AFF">
            <w:pPr>
              <w:jc w:val="center"/>
              <w:rPr>
                <w:rFonts w:eastAsia="Times New Roman" w:cstheme="minorHAnsi"/>
                <w:color w:val="1C1C1C"/>
                <w:sz w:val="20"/>
                <w:szCs w:val="20"/>
              </w:rPr>
            </w:pPr>
            <w:r>
              <w:rPr>
                <w:rFonts w:eastAsia="Times New Roman" w:cstheme="minorHAnsi"/>
                <w:color w:val="1C1C1C"/>
                <w:sz w:val="20"/>
                <w:szCs w:val="20"/>
              </w:rPr>
              <w:t>14.1</w:t>
            </w:r>
          </w:p>
        </w:tc>
      </w:tr>
      <w:tr w:rsidR="001E2855" w:rsidRPr="00CC5AFF" w:rsidTr="00577A85">
        <w:trPr>
          <w:trHeight w:val="320"/>
        </w:trPr>
        <w:tc>
          <w:tcPr>
            <w:tcW w:w="2800" w:type="dxa"/>
            <w:hideMark/>
          </w:tcPr>
          <w:p w:rsidR="001E2855" w:rsidRPr="00CC5AFF" w:rsidRDefault="001E2855" w:rsidP="00CC5AFF">
            <w:pPr>
              <w:spacing w:line="276" w:lineRule="auto"/>
              <w:rPr>
                <w:rFonts w:eastAsia="Times New Roman" w:cstheme="minorHAnsi"/>
                <w:color w:val="1C1C1C"/>
                <w:sz w:val="20"/>
                <w:szCs w:val="20"/>
              </w:rPr>
            </w:pPr>
            <w:r w:rsidRPr="00CC5AFF">
              <w:rPr>
                <w:rFonts w:eastAsia="Times New Roman" w:cstheme="minorHAnsi"/>
                <w:color w:val="1C1C1C"/>
                <w:sz w:val="20"/>
                <w:szCs w:val="20"/>
              </w:rPr>
              <w:t>NESB (%)</w:t>
            </w:r>
          </w:p>
        </w:tc>
        <w:tc>
          <w:tcPr>
            <w:tcW w:w="921" w:type="dxa"/>
            <w:noWrap/>
            <w:hideMark/>
          </w:tcPr>
          <w:p w:rsidR="001E2855" w:rsidRPr="00CC5AFF" w:rsidRDefault="00AE2778"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22.0</w:t>
            </w:r>
          </w:p>
        </w:tc>
        <w:tc>
          <w:tcPr>
            <w:tcW w:w="922" w:type="dxa"/>
            <w:noWrap/>
            <w:hideMark/>
          </w:tcPr>
          <w:p w:rsidR="001E2855" w:rsidRPr="00CC5AFF" w:rsidRDefault="001E2855"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20.9</w:t>
            </w:r>
          </w:p>
        </w:tc>
        <w:tc>
          <w:tcPr>
            <w:tcW w:w="922" w:type="dxa"/>
            <w:noWrap/>
            <w:hideMark/>
          </w:tcPr>
          <w:p w:rsidR="001E2855" w:rsidRPr="00CC5AFF" w:rsidRDefault="001E2855" w:rsidP="004A7673">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1</w:t>
            </w:r>
            <w:r w:rsidR="004A7673">
              <w:rPr>
                <w:rFonts w:eastAsia="Times New Roman" w:cstheme="minorHAnsi"/>
                <w:color w:val="1C1C1C"/>
                <w:sz w:val="20"/>
                <w:szCs w:val="20"/>
              </w:rPr>
              <w:t>7</w:t>
            </w:r>
            <w:r w:rsidRPr="00CC5AFF">
              <w:rPr>
                <w:rFonts w:eastAsia="Times New Roman" w:cstheme="minorHAnsi"/>
                <w:color w:val="1C1C1C"/>
                <w:sz w:val="20"/>
                <w:szCs w:val="20"/>
              </w:rPr>
              <w:t>.</w:t>
            </w:r>
            <w:r w:rsidR="004A7673">
              <w:rPr>
                <w:rFonts w:eastAsia="Times New Roman" w:cstheme="minorHAnsi"/>
                <w:color w:val="1C1C1C"/>
                <w:sz w:val="20"/>
                <w:szCs w:val="20"/>
              </w:rPr>
              <w:t>9</w:t>
            </w:r>
          </w:p>
        </w:tc>
        <w:tc>
          <w:tcPr>
            <w:tcW w:w="921" w:type="dxa"/>
            <w:noWrap/>
            <w:hideMark/>
          </w:tcPr>
          <w:p w:rsidR="001E2855" w:rsidRPr="00CC5AFF" w:rsidRDefault="00554627"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21.5</w:t>
            </w:r>
          </w:p>
        </w:tc>
        <w:tc>
          <w:tcPr>
            <w:tcW w:w="922" w:type="dxa"/>
            <w:noWrap/>
            <w:hideMark/>
          </w:tcPr>
          <w:p w:rsidR="001E2855" w:rsidRPr="00CC5AFF" w:rsidRDefault="00C006D5"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28.3</w:t>
            </w:r>
          </w:p>
        </w:tc>
        <w:tc>
          <w:tcPr>
            <w:tcW w:w="922" w:type="dxa"/>
          </w:tcPr>
          <w:p w:rsidR="001E2855" w:rsidRPr="00CC5AFF" w:rsidRDefault="001E2855" w:rsidP="00910FAD">
            <w:pPr>
              <w:jc w:val="center"/>
              <w:rPr>
                <w:rFonts w:eastAsia="Times New Roman" w:cstheme="minorHAnsi"/>
                <w:color w:val="1C1C1C"/>
                <w:sz w:val="20"/>
                <w:szCs w:val="20"/>
              </w:rPr>
            </w:pPr>
            <w:r w:rsidRPr="00D6315A">
              <w:rPr>
                <w:rFonts w:eastAsia="Times New Roman" w:cstheme="minorHAnsi"/>
                <w:color w:val="1C1C1C"/>
                <w:sz w:val="20"/>
                <w:szCs w:val="20"/>
              </w:rPr>
              <w:t>2</w:t>
            </w:r>
            <w:r w:rsidR="00910FAD">
              <w:rPr>
                <w:rFonts w:eastAsia="Times New Roman" w:cstheme="minorHAnsi"/>
                <w:color w:val="1C1C1C"/>
                <w:sz w:val="20"/>
                <w:szCs w:val="20"/>
              </w:rPr>
              <w:t>2</w:t>
            </w:r>
            <w:r w:rsidRPr="00D6315A">
              <w:rPr>
                <w:rFonts w:eastAsia="Times New Roman" w:cstheme="minorHAnsi"/>
                <w:color w:val="1C1C1C"/>
                <w:sz w:val="20"/>
                <w:szCs w:val="20"/>
              </w:rPr>
              <w:t>.</w:t>
            </w:r>
            <w:r w:rsidR="00910FAD">
              <w:rPr>
                <w:rFonts w:eastAsia="Times New Roman" w:cstheme="minorHAnsi"/>
                <w:color w:val="1C1C1C"/>
                <w:sz w:val="20"/>
                <w:szCs w:val="20"/>
              </w:rPr>
              <w:t>8</w:t>
            </w:r>
          </w:p>
        </w:tc>
      </w:tr>
      <w:tr w:rsidR="00EE36B7" w:rsidRPr="00CC5AFF" w:rsidTr="00577A85">
        <w:trPr>
          <w:trHeight w:val="320"/>
        </w:trPr>
        <w:tc>
          <w:tcPr>
            <w:tcW w:w="2800" w:type="dxa"/>
            <w:hideMark/>
          </w:tcPr>
          <w:p w:rsidR="00EE36B7" w:rsidRPr="00CC5AFF" w:rsidRDefault="00EE36B7" w:rsidP="00CC5AFF">
            <w:pPr>
              <w:spacing w:line="276" w:lineRule="auto"/>
              <w:rPr>
                <w:rFonts w:eastAsia="Times New Roman" w:cstheme="minorHAnsi"/>
                <w:color w:val="1C1C1C"/>
                <w:sz w:val="20"/>
                <w:szCs w:val="20"/>
              </w:rPr>
            </w:pPr>
            <w:r w:rsidRPr="004E5E83">
              <w:rPr>
                <w:rFonts w:eastAsia="Times New Roman" w:cstheme="minorHAnsi"/>
                <w:color w:val="1C1C1C"/>
                <w:sz w:val="20"/>
                <w:szCs w:val="20"/>
              </w:rPr>
              <w:t>SAD_25% (National)</w:t>
            </w:r>
          </w:p>
        </w:tc>
        <w:tc>
          <w:tcPr>
            <w:tcW w:w="921" w:type="dxa"/>
            <w:noWrap/>
            <w:hideMark/>
          </w:tcPr>
          <w:p w:rsidR="00EE36B7" w:rsidRPr="00CC5AFF" w:rsidRDefault="00C84A59" w:rsidP="00C84A59">
            <w:pPr>
              <w:spacing w:line="276" w:lineRule="auto"/>
              <w:jc w:val="center"/>
              <w:rPr>
                <w:rFonts w:eastAsia="Times New Roman" w:cstheme="minorHAnsi"/>
                <w:color w:val="1C1C1C"/>
                <w:sz w:val="20"/>
                <w:szCs w:val="20"/>
              </w:rPr>
            </w:pPr>
            <w:r>
              <w:rPr>
                <w:rFonts w:eastAsia="Times New Roman" w:cstheme="minorHAnsi"/>
                <w:color w:val="1C1C1C"/>
                <w:sz w:val="20"/>
                <w:szCs w:val="20"/>
              </w:rPr>
              <w:t>6</w:t>
            </w:r>
            <w:r w:rsidR="00EE36B7" w:rsidRPr="00CC5AFF">
              <w:rPr>
                <w:rFonts w:eastAsia="Times New Roman" w:cstheme="minorHAnsi"/>
                <w:color w:val="1C1C1C"/>
                <w:sz w:val="20"/>
                <w:szCs w:val="20"/>
              </w:rPr>
              <w:t>.</w:t>
            </w:r>
            <w:r>
              <w:rPr>
                <w:rFonts w:eastAsia="Times New Roman" w:cstheme="minorHAnsi"/>
                <w:color w:val="1C1C1C"/>
                <w:sz w:val="20"/>
                <w:szCs w:val="20"/>
              </w:rPr>
              <w:t>1</w:t>
            </w:r>
          </w:p>
        </w:tc>
        <w:tc>
          <w:tcPr>
            <w:tcW w:w="922" w:type="dxa"/>
            <w:noWrap/>
            <w:hideMark/>
          </w:tcPr>
          <w:p w:rsidR="00EE36B7" w:rsidRPr="00CC5AFF" w:rsidRDefault="00C84A59" w:rsidP="00C84A59">
            <w:pPr>
              <w:spacing w:line="276" w:lineRule="auto"/>
              <w:jc w:val="center"/>
              <w:rPr>
                <w:rFonts w:eastAsia="Times New Roman" w:cstheme="minorHAnsi"/>
                <w:color w:val="1C1C1C"/>
                <w:sz w:val="20"/>
                <w:szCs w:val="20"/>
              </w:rPr>
            </w:pPr>
            <w:r>
              <w:rPr>
                <w:rFonts w:eastAsia="Times New Roman" w:cstheme="minorHAnsi"/>
                <w:color w:val="1C1C1C"/>
                <w:sz w:val="20"/>
                <w:szCs w:val="20"/>
              </w:rPr>
              <w:t>6</w:t>
            </w:r>
            <w:r w:rsidR="00EE36B7" w:rsidRPr="00CC5AFF">
              <w:rPr>
                <w:rFonts w:eastAsia="Times New Roman" w:cstheme="minorHAnsi"/>
                <w:color w:val="1C1C1C"/>
                <w:sz w:val="20"/>
                <w:szCs w:val="20"/>
              </w:rPr>
              <w:t>.</w:t>
            </w:r>
            <w:r>
              <w:rPr>
                <w:rFonts w:eastAsia="Times New Roman" w:cstheme="minorHAnsi"/>
                <w:color w:val="1C1C1C"/>
                <w:sz w:val="20"/>
                <w:szCs w:val="20"/>
              </w:rPr>
              <w:t>7</w:t>
            </w:r>
          </w:p>
        </w:tc>
        <w:tc>
          <w:tcPr>
            <w:tcW w:w="922" w:type="dxa"/>
            <w:noWrap/>
            <w:hideMark/>
          </w:tcPr>
          <w:p w:rsidR="00EE36B7" w:rsidRPr="00CC5AFF" w:rsidRDefault="00C84A59"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5</w:t>
            </w:r>
            <w:r w:rsidR="00EE36B7" w:rsidRPr="00CC5AFF">
              <w:rPr>
                <w:rFonts w:eastAsia="Times New Roman" w:cstheme="minorHAnsi"/>
                <w:color w:val="1C1C1C"/>
                <w:sz w:val="20"/>
                <w:szCs w:val="20"/>
              </w:rPr>
              <w:t>.0</w:t>
            </w:r>
          </w:p>
        </w:tc>
        <w:tc>
          <w:tcPr>
            <w:tcW w:w="921" w:type="dxa"/>
            <w:noWrap/>
            <w:hideMark/>
          </w:tcPr>
          <w:p w:rsidR="00EE36B7" w:rsidRPr="00CC5AFF" w:rsidRDefault="00EE36B7" w:rsidP="00C84A59">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6.</w:t>
            </w:r>
            <w:r w:rsidR="00C84A59">
              <w:rPr>
                <w:rFonts w:eastAsia="Times New Roman" w:cstheme="minorHAnsi"/>
                <w:color w:val="1C1C1C"/>
                <w:sz w:val="20"/>
                <w:szCs w:val="20"/>
              </w:rPr>
              <w:t>1</w:t>
            </w:r>
          </w:p>
        </w:tc>
        <w:tc>
          <w:tcPr>
            <w:tcW w:w="922" w:type="dxa"/>
            <w:noWrap/>
            <w:hideMark/>
          </w:tcPr>
          <w:p w:rsidR="00EE36B7" w:rsidRPr="00CC5AFF" w:rsidRDefault="00C84A59" w:rsidP="00C84A59">
            <w:pPr>
              <w:spacing w:line="276" w:lineRule="auto"/>
              <w:jc w:val="center"/>
              <w:rPr>
                <w:rFonts w:eastAsia="Times New Roman" w:cstheme="minorHAnsi"/>
                <w:color w:val="1C1C1C"/>
                <w:sz w:val="20"/>
                <w:szCs w:val="20"/>
              </w:rPr>
            </w:pPr>
            <w:r>
              <w:rPr>
                <w:rFonts w:eastAsia="Times New Roman" w:cstheme="minorHAnsi"/>
                <w:color w:val="1C1C1C"/>
                <w:sz w:val="20"/>
                <w:szCs w:val="20"/>
              </w:rPr>
              <w:t>5</w:t>
            </w:r>
            <w:r w:rsidR="00EE36B7" w:rsidRPr="00CC5AFF">
              <w:rPr>
                <w:rFonts w:eastAsia="Times New Roman" w:cstheme="minorHAnsi"/>
                <w:color w:val="1C1C1C"/>
                <w:sz w:val="20"/>
                <w:szCs w:val="20"/>
              </w:rPr>
              <w:t>.</w:t>
            </w:r>
            <w:r>
              <w:rPr>
                <w:rFonts w:eastAsia="Times New Roman" w:cstheme="minorHAnsi"/>
                <w:color w:val="1C1C1C"/>
                <w:sz w:val="20"/>
                <w:szCs w:val="20"/>
              </w:rPr>
              <w:t>7</w:t>
            </w:r>
          </w:p>
        </w:tc>
        <w:tc>
          <w:tcPr>
            <w:tcW w:w="922" w:type="dxa"/>
          </w:tcPr>
          <w:p w:rsidR="00EE36B7" w:rsidRPr="00CC5AFF" w:rsidRDefault="001A249B" w:rsidP="00CC5AFF">
            <w:pPr>
              <w:jc w:val="center"/>
              <w:rPr>
                <w:rFonts w:eastAsia="Times New Roman" w:cstheme="minorHAnsi"/>
                <w:color w:val="1C1C1C"/>
                <w:sz w:val="20"/>
                <w:szCs w:val="20"/>
              </w:rPr>
            </w:pPr>
            <w:r>
              <w:rPr>
                <w:rFonts w:eastAsia="Times New Roman" w:cstheme="minorHAnsi"/>
                <w:color w:val="1C1C1C"/>
                <w:sz w:val="20"/>
                <w:szCs w:val="20"/>
              </w:rPr>
              <w:t>5.9</w:t>
            </w:r>
          </w:p>
        </w:tc>
      </w:tr>
      <w:tr w:rsidR="00EE36B7" w:rsidRPr="00CC5AFF" w:rsidTr="00577A85">
        <w:trPr>
          <w:trHeight w:val="320"/>
        </w:trPr>
        <w:tc>
          <w:tcPr>
            <w:tcW w:w="2800" w:type="dxa"/>
            <w:hideMark/>
          </w:tcPr>
          <w:p w:rsidR="00EE36B7" w:rsidRPr="00CC5AFF" w:rsidRDefault="00EE36B7" w:rsidP="00CC5AFF">
            <w:pPr>
              <w:spacing w:line="276" w:lineRule="auto"/>
              <w:rPr>
                <w:rFonts w:eastAsia="Times New Roman" w:cstheme="minorHAnsi"/>
                <w:color w:val="1C1C1C"/>
                <w:sz w:val="20"/>
                <w:szCs w:val="20"/>
              </w:rPr>
            </w:pPr>
            <w:proofErr w:type="spellStart"/>
            <w:r w:rsidRPr="00CC5AFF">
              <w:rPr>
                <w:rFonts w:eastAsia="Times New Roman" w:cstheme="minorHAnsi"/>
                <w:color w:val="1C1C1C"/>
                <w:sz w:val="20"/>
                <w:szCs w:val="20"/>
              </w:rPr>
              <w:t>School_Govt</w:t>
            </w:r>
            <w:proofErr w:type="spellEnd"/>
            <w:r w:rsidRPr="00CC5AFF">
              <w:rPr>
                <w:rFonts w:eastAsia="Times New Roman" w:cstheme="minorHAnsi"/>
                <w:color w:val="1C1C1C"/>
                <w:sz w:val="20"/>
                <w:szCs w:val="20"/>
              </w:rPr>
              <w:t>. (%)</w:t>
            </w:r>
          </w:p>
        </w:tc>
        <w:tc>
          <w:tcPr>
            <w:tcW w:w="921" w:type="dxa"/>
            <w:noWrap/>
            <w:hideMark/>
          </w:tcPr>
          <w:p w:rsidR="00EE36B7" w:rsidRPr="00CC5AFF" w:rsidRDefault="00AE2778"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52.1</w:t>
            </w:r>
          </w:p>
        </w:tc>
        <w:tc>
          <w:tcPr>
            <w:tcW w:w="922" w:type="dxa"/>
            <w:noWrap/>
            <w:hideMark/>
          </w:tcPr>
          <w:p w:rsidR="00EE36B7" w:rsidRPr="00CC5AFF" w:rsidRDefault="00575111"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51.2</w:t>
            </w:r>
          </w:p>
        </w:tc>
        <w:tc>
          <w:tcPr>
            <w:tcW w:w="922" w:type="dxa"/>
            <w:noWrap/>
            <w:hideMark/>
          </w:tcPr>
          <w:p w:rsidR="00EE36B7" w:rsidRPr="00CC5AFF" w:rsidRDefault="004A7673"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48.4</w:t>
            </w:r>
          </w:p>
        </w:tc>
        <w:tc>
          <w:tcPr>
            <w:tcW w:w="921" w:type="dxa"/>
            <w:noWrap/>
            <w:hideMark/>
          </w:tcPr>
          <w:p w:rsidR="00EE36B7" w:rsidRPr="00CC5AFF" w:rsidRDefault="00554627"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49.5</w:t>
            </w:r>
          </w:p>
        </w:tc>
        <w:tc>
          <w:tcPr>
            <w:tcW w:w="922" w:type="dxa"/>
            <w:noWrap/>
            <w:hideMark/>
          </w:tcPr>
          <w:p w:rsidR="00EE36B7" w:rsidRPr="00CC5AFF" w:rsidRDefault="00EE36B7" w:rsidP="00C006D5">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4</w:t>
            </w:r>
            <w:r w:rsidR="00C006D5">
              <w:rPr>
                <w:rFonts w:eastAsia="Times New Roman" w:cstheme="minorHAnsi"/>
                <w:color w:val="1C1C1C"/>
                <w:sz w:val="20"/>
                <w:szCs w:val="20"/>
              </w:rPr>
              <w:t>8</w:t>
            </w:r>
            <w:r w:rsidRPr="00CC5AFF">
              <w:rPr>
                <w:rFonts w:eastAsia="Times New Roman" w:cstheme="minorHAnsi"/>
                <w:color w:val="1C1C1C"/>
                <w:sz w:val="20"/>
                <w:szCs w:val="20"/>
              </w:rPr>
              <w:t>.</w:t>
            </w:r>
            <w:r w:rsidR="00C006D5">
              <w:rPr>
                <w:rFonts w:eastAsia="Times New Roman" w:cstheme="minorHAnsi"/>
                <w:color w:val="1C1C1C"/>
                <w:sz w:val="20"/>
                <w:szCs w:val="20"/>
              </w:rPr>
              <w:t>9</w:t>
            </w:r>
          </w:p>
        </w:tc>
        <w:tc>
          <w:tcPr>
            <w:tcW w:w="922" w:type="dxa"/>
          </w:tcPr>
          <w:p w:rsidR="00EE36B7" w:rsidRPr="00CC5AFF" w:rsidRDefault="0095531C" w:rsidP="00CC5AFF">
            <w:pPr>
              <w:jc w:val="center"/>
              <w:rPr>
                <w:rFonts w:eastAsia="Times New Roman" w:cstheme="minorHAnsi"/>
                <w:color w:val="1C1C1C"/>
                <w:sz w:val="20"/>
                <w:szCs w:val="20"/>
              </w:rPr>
            </w:pPr>
            <w:r>
              <w:rPr>
                <w:rFonts w:eastAsia="Times New Roman" w:cstheme="minorHAnsi"/>
                <w:color w:val="1C1C1C"/>
                <w:sz w:val="20"/>
                <w:szCs w:val="20"/>
              </w:rPr>
              <w:t>49.8</w:t>
            </w:r>
          </w:p>
        </w:tc>
      </w:tr>
      <w:tr w:rsidR="00EE36B7" w:rsidRPr="00CC5AFF" w:rsidTr="00577A85">
        <w:trPr>
          <w:trHeight w:val="320"/>
        </w:trPr>
        <w:tc>
          <w:tcPr>
            <w:tcW w:w="2800" w:type="dxa"/>
            <w:hideMark/>
          </w:tcPr>
          <w:p w:rsidR="00EE36B7" w:rsidRPr="00CC5AFF" w:rsidRDefault="00EE36B7" w:rsidP="00CC5AFF">
            <w:pPr>
              <w:spacing w:line="276" w:lineRule="auto"/>
              <w:rPr>
                <w:rFonts w:eastAsia="Times New Roman" w:cstheme="minorHAnsi"/>
                <w:color w:val="1C1C1C"/>
                <w:sz w:val="20"/>
                <w:szCs w:val="20"/>
              </w:rPr>
            </w:pPr>
            <w:proofErr w:type="spellStart"/>
            <w:r w:rsidRPr="00CC5AFF">
              <w:rPr>
                <w:rFonts w:eastAsia="Times New Roman" w:cstheme="minorHAnsi"/>
                <w:color w:val="1C1C1C"/>
                <w:sz w:val="20"/>
                <w:szCs w:val="20"/>
              </w:rPr>
              <w:t>School_Catholic</w:t>
            </w:r>
            <w:proofErr w:type="spellEnd"/>
            <w:r w:rsidRPr="00CC5AFF">
              <w:rPr>
                <w:rFonts w:eastAsia="Times New Roman" w:cstheme="minorHAnsi"/>
                <w:color w:val="1C1C1C"/>
                <w:sz w:val="20"/>
                <w:szCs w:val="20"/>
              </w:rPr>
              <w:t xml:space="preserve"> (%)</w:t>
            </w:r>
          </w:p>
        </w:tc>
        <w:tc>
          <w:tcPr>
            <w:tcW w:w="921" w:type="dxa"/>
            <w:noWrap/>
            <w:hideMark/>
          </w:tcPr>
          <w:p w:rsidR="00EE36B7" w:rsidRPr="00CC5AFF" w:rsidRDefault="00EE36B7"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24.6</w:t>
            </w:r>
          </w:p>
        </w:tc>
        <w:tc>
          <w:tcPr>
            <w:tcW w:w="922" w:type="dxa"/>
            <w:noWrap/>
            <w:hideMark/>
          </w:tcPr>
          <w:p w:rsidR="00EE36B7" w:rsidRPr="00CC5AFF" w:rsidRDefault="00EE36B7"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23.5</w:t>
            </w:r>
          </w:p>
        </w:tc>
        <w:tc>
          <w:tcPr>
            <w:tcW w:w="922" w:type="dxa"/>
            <w:noWrap/>
            <w:hideMark/>
          </w:tcPr>
          <w:p w:rsidR="00EE36B7" w:rsidRPr="00CC5AFF" w:rsidRDefault="004A7673"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27.6</w:t>
            </w:r>
          </w:p>
        </w:tc>
        <w:tc>
          <w:tcPr>
            <w:tcW w:w="921" w:type="dxa"/>
            <w:noWrap/>
            <w:hideMark/>
          </w:tcPr>
          <w:p w:rsidR="00EE36B7" w:rsidRPr="00CC5AFF" w:rsidRDefault="00554627"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25.6</w:t>
            </w:r>
          </w:p>
        </w:tc>
        <w:tc>
          <w:tcPr>
            <w:tcW w:w="922" w:type="dxa"/>
            <w:noWrap/>
            <w:hideMark/>
          </w:tcPr>
          <w:p w:rsidR="00EE36B7" w:rsidRPr="00CC5AFF" w:rsidRDefault="00C006D5"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26.8</w:t>
            </w:r>
          </w:p>
        </w:tc>
        <w:tc>
          <w:tcPr>
            <w:tcW w:w="922" w:type="dxa"/>
          </w:tcPr>
          <w:p w:rsidR="00EE36B7" w:rsidRPr="00CC5AFF" w:rsidRDefault="0038530A" w:rsidP="00CC5AFF">
            <w:pPr>
              <w:jc w:val="center"/>
              <w:rPr>
                <w:rFonts w:eastAsia="Times New Roman" w:cstheme="minorHAnsi"/>
                <w:color w:val="1C1C1C"/>
                <w:sz w:val="20"/>
                <w:szCs w:val="20"/>
              </w:rPr>
            </w:pPr>
            <w:r>
              <w:rPr>
                <w:rFonts w:eastAsia="Times New Roman" w:cstheme="minorHAnsi"/>
                <w:color w:val="1C1C1C"/>
                <w:sz w:val="20"/>
                <w:szCs w:val="20"/>
              </w:rPr>
              <w:t>25.8</w:t>
            </w:r>
          </w:p>
        </w:tc>
      </w:tr>
      <w:tr w:rsidR="00EE36B7" w:rsidRPr="00CC5AFF" w:rsidTr="00577A85">
        <w:trPr>
          <w:trHeight w:val="320"/>
        </w:trPr>
        <w:tc>
          <w:tcPr>
            <w:tcW w:w="2800" w:type="dxa"/>
            <w:hideMark/>
          </w:tcPr>
          <w:p w:rsidR="00EE36B7" w:rsidRPr="00CC5AFF" w:rsidRDefault="00EE36B7" w:rsidP="00CC5AFF">
            <w:pPr>
              <w:spacing w:line="276" w:lineRule="auto"/>
              <w:rPr>
                <w:rFonts w:eastAsia="Times New Roman" w:cstheme="minorHAnsi"/>
                <w:color w:val="1C1C1C"/>
                <w:sz w:val="20"/>
                <w:szCs w:val="20"/>
              </w:rPr>
            </w:pPr>
            <w:proofErr w:type="spellStart"/>
            <w:r w:rsidRPr="00CC5AFF">
              <w:rPr>
                <w:rFonts w:eastAsia="Times New Roman" w:cstheme="minorHAnsi"/>
                <w:color w:val="1C1C1C"/>
                <w:sz w:val="20"/>
                <w:szCs w:val="20"/>
              </w:rPr>
              <w:t>School_Rank</w:t>
            </w:r>
            <w:proofErr w:type="spellEnd"/>
            <w:r w:rsidRPr="00CC5AFF">
              <w:rPr>
                <w:rFonts w:eastAsia="Times New Roman" w:cstheme="minorHAnsi"/>
                <w:color w:val="1C1C1C"/>
                <w:sz w:val="20"/>
                <w:szCs w:val="20"/>
              </w:rPr>
              <w:t xml:space="preserve"> (mean)</w:t>
            </w:r>
          </w:p>
        </w:tc>
        <w:tc>
          <w:tcPr>
            <w:tcW w:w="921" w:type="dxa"/>
            <w:noWrap/>
          </w:tcPr>
          <w:p w:rsidR="00EE36B7" w:rsidRPr="00CC5AFF" w:rsidRDefault="00406633"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233.5</w:t>
            </w:r>
          </w:p>
        </w:tc>
        <w:tc>
          <w:tcPr>
            <w:tcW w:w="922" w:type="dxa"/>
            <w:noWrap/>
          </w:tcPr>
          <w:p w:rsidR="00EE36B7" w:rsidRPr="00CC5AFF" w:rsidRDefault="00406633"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234.3</w:t>
            </w:r>
          </w:p>
        </w:tc>
        <w:tc>
          <w:tcPr>
            <w:tcW w:w="922" w:type="dxa"/>
            <w:noWrap/>
          </w:tcPr>
          <w:p w:rsidR="00EE36B7" w:rsidRPr="00CC5AFF" w:rsidRDefault="00406633"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234.1</w:t>
            </w:r>
          </w:p>
        </w:tc>
        <w:tc>
          <w:tcPr>
            <w:tcW w:w="921" w:type="dxa"/>
            <w:noWrap/>
          </w:tcPr>
          <w:p w:rsidR="00EE36B7" w:rsidRPr="00CC5AFF" w:rsidRDefault="00EE36B7" w:rsidP="00406633">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239.</w:t>
            </w:r>
            <w:r w:rsidR="00406633">
              <w:rPr>
                <w:rFonts w:eastAsia="Times New Roman" w:cstheme="minorHAnsi"/>
                <w:color w:val="1C1C1C"/>
                <w:sz w:val="20"/>
                <w:szCs w:val="20"/>
              </w:rPr>
              <w:t>1</w:t>
            </w:r>
          </w:p>
        </w:tc>
        <w:tc>
          <w:tcPr>
            <w:tcW w:w="922" w:type="dxa"/>
            <w:noWrap/>
          </w:tcPr>
          <w:p w:rsidR="00EE36B7" w:rsidRPr="00CC5AFF" w:rsidRDefault="00EE36B7"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230.</w:t>
            </w:r>
            <w:r w:rsidR="00406633">
              <w:rPr>
                <w:rFonts w:eastAsia="Times New Roman" w:cstheme="minorHAnsi"/>
                <w:color w:val="1C1C1C"/>
                <w:sz w:val="20"/>
                <w:szCs w:val="20"/>
              </w:rPr>
              <w:t>2</w:t>
            </w:r>
          </w:p>
        </w:tc>
        <w:tc>
          <w:tcPr>
            <w:tcW w:w="922" w:type="dxa"/>
          </w:tcPr>
          <w:p w:rsidR="00EE36B7" w:rsidRPr="00CC5AFF" w:rsidDel="00B957D0" w:rsidRDefault="00DE6854" w:rsidP="00DE6854">
            <w:pPr>
              <w:jc w:val="center"/>
              <w:rPr>
                <w:rFonts w:eastAsia="Times New Roman" w:cstheme="minorHAnsi"/>
                <w:color w:val="1C1C1C"/>
                <w:sz w:val="20"/>
                <w:szCs w:val="20"/>
              </w:rPr>
            </w:pPr>
            <w:r>
              <w:rPr>
                <w:rFonts w:eastAsia="Times New Roman" w:cstheme="minorHAnsi"/>
                <w:color w:val="1C1C1C"/>
                <w:sz w:val="20"/>
                <w:szCs w:val="20"/>
              </w:rPr>
              <w:t>23</w:t>
            </w:r>
            <w:r w:rsidR="00D24B0E">
              <w:rPr>
                <w:rFonts w:eastAsia="Times New Roman" w:cstheme="minorHAnsi"/>
                <w:color w:val="1C1C1C"/>
                <w:sz w:val="20"/>
                <w:szCs w:val="20"/>
              </w:rPr>
              <w:t>4.</w:t>
            </w:r>
            <w:r>
              <w:rPr>
                <w:rFonts w:eastAsia="Times New Roman" w:cstheme="minorHAnsi"/>
                <w:color w:val="1C1C1C"/>
                <w:sz w:val="20"/>
                <w:szCs w:val="20"/>
              </w:rPr>
              <w:t>2</w:t>
            </w:r>
          </w:p>
        </w:tc>
      </w:tr>
      <w:tr w:rsidR="00EE36B7" w:rsidRPr="00CC5AFF" w:rsidTr="00577A85">
        <w:trPr>
          <w:trHeight w:val="320"/>
        </w:trPr>
        <w:tc>
          <w:tcPr>
            <w:tcW w:w="2800" w:type="dxa"/>
            <w:hideMark/>
          </w:tcPr>
          <w:p w:rsidR="00EE36B7" w:rsidRPr="00CC5AFF" w:rsidRDefault="00EE36B7" w:rsidP="00CC5AFF">
            <w:pPr>
              <w:spacing w:line="276" w:lineRule="auto"/>
              <w:rPr>
                <w:rFonts w:eastAsia="Times New Roman" w:cstheme="minorHAnsi"/>
                <w:color w:val="1C1C1C"/>
                <w:sz w:val="20"/>
                <w:szCs w:val="20"/>
              </w:rPr>
            </w:pPr>
            <w:r w:rsidRPr="00CC5AFF">
              <w:rPr>
                <w:rFonts w:eastAsia="Times New Roman" w:cstheme="minorHAnsi"/>
                <w:color w:val="1C1C1C"/>
                <w:sz w:val="20"/>
                <w:szCs w:val="20"/>
              </w:rPr>
              <w:t>Mark (mean)</w:t>
            </w:r>
          </w:p>
        </w:tc>
        <w:tc>
          <w:tcPr>
            <w:tcW w:w="921" w:type="dxa"/>
            <w:noWrap/>
            <w:hideMark/>
          </w:tcPr>
          <w:p w:rsidR="00EE36B7" w:rsidRPr="00CC5AFF" w:rsidRDefault="00EE36B7"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60.6</w:t>
            </w:r>
          </w:p>
        </w:tc>
        <w:tc>
          <w:tcPr>
            <w:tcW w:w="922" w:type="dxa"/>
            <w:noWrap/>
            <w:hideMark/>
          </w:tcPr>
          <w:p w:rsidR="00EE36B7" w:rsidRPr="00CC5AFF" w:rsidRDefault="00EE36B7"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59.4</w:t>
            </w:r>
          </w:p>
        </w:tc>
        <w:tc>
          <w:tcPr>
            <w:tcW w:w="922" w:type="dxa"/>
            <w:noWrap/>
            <w:hideMark/>
          </w:tcPr>
          <w:p w:rsidR="00EE36B7" w:rsidRPr="00CC5AFF" w:rsidRDefault="00EE36B7"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59.9</w:t>
            </w:r>
          </w:p>
        </w:tc>
        <w:tc>
          <w:tcPr>
            <w:tcW w:w="921" w:type="dxa"/>
            <w:noWrap/>
            <w:hideMark/>
          </w:tcPr>
          <w:p w:rsidR="00EE36B7" w:rsidRPr="00CC5AFF" w:rsidRDefault="00554627"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56.4</w:t>
            </w:r>
          </w:p>
        </w:tc>
        <w:tc>
          <w:tcPr>
            <w:tcW w:w="922" w:type="dxa"/>
            <w:noWrap/>
            <w:hideMark/>
          </w:tcPr>
          <w:p w:rsidR="00EE36B7" w:rsidRPr="00CC5AFF" w:rsidRDefault="00C006D5"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56.0</w:t>
            </w:r>
          </w:p>
        </w:tc>
        <w:tc>
          <w:tcPr>
            <w:tcW w:w="922" w:type="dxa"/>
          </w:tcPr>
          <w:p w:rsidR="00EE36B7" w:rsidRPr="00CC5AFF" w:rsidRDefault="00EE36B7" w:rsidP="00CC5AFF">
            <w:pPr>
              <w:jc w:val="center"/>
              <w:rPr>
                <w:rFonts w:eastAsia="Times New Roman" w:cstheme="minorHAnsi"/>
                <w:color w:val="1C1C1C"/>
                <w:sz w:val="20"/>
                <w:szCs w:val="20"/>
              </w:rPr>
            </w:pPr>
            <w:r w:rsidRPr="00D6315A">
              <w:rPr>
                <w:rFonts w:eastAsia="Times New Roman" w:cstheme="minorHAnsi"/>
                <w:color w:val="1C1C1C"/>
                <w:sz w:val="20"/>
                <w:szCs w:val="20"/>
              </w:rPr>
              <w:t>58.1</w:t>
            </w:r>
          </w:p>
        </w:tc>
      </w:tr>
      <w:tr w:rsidR="00EE36B7" w:rsidRPr="00CC5AFF" w:rsidTr="00577A85">
        <w:trPr>
          <w:trHeight w:val="320"/>
        </w:trPr>
        <w:tc>
          <w:tcPr>
            <w:tcW w:w="2800" w:type="dxa"/>
            <w:hideMark/>
          </w:tcPr>
          <w:p w:rsidR="00EE36B7" w:rsidRPr="00CC5AFF" w:rsidRDefault="00EE36B7" w:rsidP="00CC5AFF">
            <w:pPr>
              <w:spacing w:line="276" w:lineRule="auto"/>
              <w:rPr>
                <w:rFonts w:eastAsia="Times New Roman" w:cstheme="minorHAnsi"/>
                <w:color w:val="1C1C1C"/>
                <w:sz w:val="20"/>
                <w:szCs w:val="20"/>
              </w:rPr>
            </w:pPr>
            <w:r w:rsidRPr="00CC5AFF">
              <w:rPr>
                <w:rFonts w:eastAsia="Times New Roman" w:cstheme="minorHAnsi"/>
                <w:color w:val="1C1C1C"/>
                <w:sz w:val="20"/>
                <w:szCs w:val="20"/>
              </w:rPr>
              <w:t>Mark (median)</w:t>
            </w:r>
          </w:p>
        </w:tc>
        <w:tc>
          <w:tcPr>
            <w:tcW w:w="921" w:type="dxa"/>
            <w:noWrap/>
            <w:hideMark/>
          </w:tcPr>
          <w:p w:rsidR="00EE36B7" w:rsidRPr="00CC5AFF" w:rsidRDefault="00767D35"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65.2</w:t>
            </w:r>
          </w:p>
        </w:tc>
        <w:tc>
          <w:tcPr>
            <w:tcW w:w="922" w:type="dxa"/>
            <w:noWrap/>
            <w:hideMark/>
          </w:tcPr>
          <w:p w:rsidR="00EE36B7" w:rsidRPr="00CC5AFF" w:rsidRDefault="00767D35" w:rsidP="00767D35">
            <w:pPr>
              <w:spacing w:line="276" w:lineRule="auto"/>
              <w:jc w:val="center"/>
              <w:rPr>
                <w:rFonts w:eastAsia="Times New Roman" w:cstheme="minorHAnsi"/>
                <w:color w:val="1C1C1C"/>
                <w:sz w:val="20"/>
                <w:szCs w:val="20"/>
              </w:rPr>
            </w:pPr>
            <w:r>
              <w:rPr>
                <w:rFonts w:eastAsia="Times New Roman" w:cstheme="minorHAnsi"/>
                <w:color w:val="1C1C1C"/>
                <w:sz w:val="20"/>
                <w:szCs w:val="20"/>
              </w:rPr>
              <w:t>64.7</w:t>
            </w:r>
          </w:p>
        </w:tc>
        <w:tc>
          <w:tcPr>
            <w:tcW w:w="922" w:type="dxa"/>
            <w:noWrap/>
            <w:hideMark/>
          </w:tcPr>
          <w:p w:rsidR="00EE36B7" w:rsidRPr="00CC5AFF" w:rsidRDefault="00767D35"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64.9</w:t>
            </w:r>
          </w:p>
        </w:tc>
        <w:tc>
          <w:tcPr>
            <w:tcW w:w="921" w:type="dxa"/>
            <w:noWrap/>
            <w:hideMark/>
          </w:tcPr>
          <w:p w:rsidR="00EE36B7" w:rsidRPr="00CC5AFF" w:rsidRDefault="00F726FC" w:rsidP="00CC5AFF">
            <w:pPr>
              <w:spacing w:line="276" w:lineRule="auto"/>
              <w:jc w:val="center"/>
              <w:rPr>
                <w:rFonts w:eastAsia="Times New Roman" w:cstheme="minorHAnsi"/>
                <w:color w:val="1C1C1C"/>
                <w:sz w:val="20"/>
                <w:szCs w:val="20"/>
              </w:rPr>
            </w:pPr>
            <w:r>
              <w:rPr>
                <w:rFonts w:eastAsia="Times New Roman" w:cstheme="minorHAnsi"/>
                <w:color w:val="1C1C1C"/>
                <w:sz w:val="20"/>
                <w:szCs w:val="20"/>
              </w:rPr>
              <w:t>62.4</w:t>
            </w:r>
          </w:p>
        </w:tc>
        <w:tc>
          <w:tcPr>
            <w:tcW w:w="922" w:type="dxa"/>
            <w:noWrap/>
            <w:hideMark/>
          </w:tcPr>
          <w:p w:rsidR="00EE36B7" w:rsidRPr="00CC5AFF" w:rsidRDefault="00EE36B7" w:rsidP="00CC5AFF">
            <w:pPr>
              <w:spacing w:line="276" w:lineRule="auto"/>
              <w:jc w:val="center"/>
              <w:rPr>
                <w:rFonts w:eastAsia="Times New Roman" w:cstheme="minorHAnsi"/>
                <w:color w:val="1C1C1C"/>
                <w:sz w:val="20"/>
                <w:szCs w:val="20"/>
              </w:rPr>
            </w:pPr>
            <w:r w:rsidRPr="00CC5AFF">
              <w:rPr>
                <w:rFonts w:eastAsia="Times New Roman" w:cstheme="minorHAnsi"/>
                <w:color w:val="1C1C1C"/>
                <w:sz w:val="20"/>
                <w:szCs w:val="20"/>
              </w:rPr>
              <w:t>62.0</w:t>
            </w:r>
          </w:p>
        </w:tc>
        <w:tc>
          <w:tcPr>
            <w:tcW w:w="922" w:type="dxa"/>
          </w:tcPr>
          <w:p w:rsidR="00EE36B7" w:rsidRPr="00CC5AFF" w:rsidRDefault="00EE36B7" w:rsidP="00CC5AFF">
            <w:pPr>
              <w:jc w:val="center"/>
              <w:rPr>
                <w:rFonts w:eastAsia="Times New Roman" w:cstheme="minorHAnsi"/>
                <w:color w:val="1C1C1C"/>
                <w:sz w:val="20"/>
                <w:szCs w:val="20"/>
              </w:rPr>
            </w:pPr>
            <w:r w:rsidRPr="00D6315A">
              <w:rPr>
                <w:rFonts w:eastAsia="Times New Roman" w:cstheme="minorHAnsi"/>
                <w:color w:val="1C1C1C"/>
                <w:sz w:val="20"/>
                <w:szCs w:val="20"/>
              </w:rPr>
              <w:t>63.8</w:t>
            </w:r>
          </w:p>
        </w:tc>
      </w:tr>
    </w:tbl>
    <w:p w:rsidR="002547A4" w:rsidRDefault="002547A4" w:rsidP="002547A4"/>
    <w:p w:rsidR="00275C21" w:rsidRDefault="00275C21" w:rsidP="006C77BE">
      <w:r>
        <w:lastRenderedPageBreak/>
        <w:t>The share of Health, Nursing and Sport students has bottomed in 2011 at 19.6%, but has recovered to 27.8% in the most recent year. The number of females has been substantially higher than males, but their share has declined to 54.3% in 2013. Students from non-English speaking backgrounds (NESB) seem to have increased, relatively speaking. Also, the share of students from government schools has marginally declined and mainly been replaced by from students from Catholic schools.</w:t>
      </w:r>
    </w:p>
    <w:p w:rsidR="002314D9" w:rsidRDefault="006C77BE" w:rsidP="006C77BE">
      <w:r>
        <w:t xml:space="preserve">Table </w:t>
      </w:r>
      <w:r w:rsidR="000F2A8C">
        <w:t>1</w:t>
      </w:r>
      <w:r>
        <w:t xml:space="preserve"> suggests that 2010 and 2011 were turning points for low SES students in terms of course orientation, ATAR scores, NESB, school background and academic performance. Since 2010</w:t>
      </w:r>
      <w:r w:rsidR="002314D9">
        <w:t xml:space="preserve"> or 2011</w:t>
      </w:r>
      <w:r>
        <w:t xml:space="preserve">, these students have moved away from Business </w:t>
      </w:r>
      <w:r w:rsidR="003C23E3">
        <w:t>and</w:t>
      </w:r>
      <w:r>
        <w:t xml:space="preserve"> Law and towards Arts, Psychology and Education or Engineering </w:t>
      </w:r>
      <w:r w:rsidR="002314D9">
        <w:t xml:space="preserve">and </w:t>
      </w:r>
      <w:r>
        <w:t xml:space="preserve">Science disciplines. Also, an increasing proportion of them are from NESB or born overseas in NES countries. Further, they have increasingly been </w:t>
      </w:r>
      <w:r w:rsidR="002314D9">
        <w:t xml:space="preserve">drawn from </w:t>
      </w:r>
      <w:r>
        <w:t xml:space="preserve">schools </w:t>
      </w:r>
      <w:r w:rsidR="002314D9">
        <w:t>with lower mean VCE scores (</w:t>
      </w:r>
      <w:r w:rsidR="006405B6">
        <w:t>low</w:t>
      </w:r>
      <w:r w:rsidR="002314D9">
        <w:t>er ranking</w:t>
      </w:r>
      <w:r w:rsidR="006405B6">
        <w:t>s</w:t>
      </w:r>
      <w:r w:rsidR="002314D9">
        <w:t xml:space="preserve">) </w:t>
      </w:r>
      <w:r w:rsidR="00250A06">
        <w:t>and</w:t>
      </w:r>
      <w:r w:rsidR="00E068CA">
        <w:t xml:space="preserve"> </w:t>
      </w:r>
      <w:r>
        <w:t xml:space="preserve">their academic performance (i.e., </w:t>
      </w:r>
      <w:r w:rsidR="002314D9">
        <w:t xml:space="preserve">mean or median </w:t>
      </w:r>
      <w:r>
        <w:t xml:space="preserve">mark) has declined </w:t>
      </w:r>
      <w:r w:rsidR="002314D9">
        <w:t xml:space="preserve">substantially </w:t>
      </w:r>
      <w:r>
        <w:t xml:space="preserve">when compared to 2009. </w:t>
      </w:r>
    </w:p>
    <w:p w:rsidR="000C46F4" w:rsidRPr="00A37A77" w:rsidRDefault="001F4A2A" w:rsidP="006C77BE">
      <w:r>
        <w:t xml:space="preserve">Our definition of </w:t>
      </w:r>
      <w:r w:rsidR="000C46F4">
        <w:t xml:space="preserve">SES </w:t>
      </w:r>
      <w:r>
        <w:t xml:space="preserve">results in </w:t>
      </w:r>
      <w:r w:rsidR="000C46F4">
        <w:t>30.6% of all first year students at VU</w:t>
      </w:r>
      <w:r w:rsidR="00A84E59">
        <w:t xml:space="preserve"> being low SES</w:t>
      </w:r>
      <w:r w:rsidR="000C46F4">
        <w:t xml:space="preserve">. Compared to their high SES counterparts, they tend to be more concentrated in the Arts, Psychology and Education, to have </w:t>
      </w:r>
      <w:r w:rsidR="003C23E3">
        <w:t xml:space="preserve">a </w:t>
      </w:r>
      <w:r w:rsidR="000C46F4">
        <w:t>lower ATAR score, to have a much higher proportion of NESB students</w:t>
      </w:r>
      <w:r w:rsidR="003C23E3">
        <w:t>,</w:t>
      </w:r>
      <w:r w:rsidR="000C46F4">
        <w:t xml:space="preserve"> but as expected, they have attended schools of </w:t>
      </w:r>
      <w:r w:rsidR="000C46F4" w:rsidRPr="00A37A77">
        <w:t>relatively lower VCE rankings in 2010.</w:t>
      </w:r>
      <w:r w:rsidR="000C46F4" w:rsidRPr="00A37A77">
        <w:rPr>
          <w:rStyle w:val="FootnoteReference"/>
        </w:rPr>
        <w:footnoteReference w:id="3"/>
      </w:r>
    </w:p>
    <w:p w:rsidR="00243F48" w:rsidRDefault="0006523F" w:rsidP="00945F67">
      <w:r w:rsidRPr="00A37A77">
        <w:t>Note</w:t>
      </w:r>
      <w:proofErr w:type="gramStart"/>
      <w:r w:rsidRPr="00A37A77">
        <w:t>,</w:t>
      </w:r>
      <w:proofErr w:type="gramEnd"/>
      <w:r w:rsidRPr="00A37A77">
        <w:t xml:space="preserve"> this share of low SES is much higher than </w:t>
      </w:r>
      <w:r w:rsidR="00A049FB" w:rsidRPr="00A37A77">
        <w:t xml:space="preserve">that </w:t>
      </w:r>
      <w:r w:rsidRPr="00A37A77">
        <w:t xml:space="preserve">corresponding to </w:t>
      </w:r>
      <w:r w:rsidR="005E00F9" w:rsidRPr="00A37A77">
        <w:t>a</w:t>
      </w:r>
      <w:r w:rsidRPr="00A37A77">
        <w:t xml:space="preserve"> </w:t>
      </w:r>
      <w:r w:rsidR="00B6144E" w:rsidRPr="00A37A77">
        <w:t xml:space="preserve">standard </w:t>
      </w:r>
      <w:r w:rsidR="00945F67" w:rsidRPr="00A37A77">
        <w:t xml:space="preserve">definition of low SES </w:t>
      </w:r>
      <w:r w:rsidR="005E00F9" w:rsidRPr="00A37A77">
        <w:t>using SEIFA indicators only</w:t>
      </w:r>
      <w:r w:rsidR="00B6144E" w:rsidRPr="00A37A77">
        <w:t>.</w:t>
      </w:r>
      <w:r w:rsidR="00B6144E" w:rsidRPr="00A37A77">
        <w:rPr>
          <w:rStyle w:val="FootnoteReference"/>
        </w:rPr>
        <w:footnoteReference w:id="4"/>
      </w:r>
      <w:r w:rsidRPr="00A37A77">
        <w:t xml:space="preserve"> Going by the latter definition</w:t>
      </w:r>
      <w:r w:rsidR="00E37206" w:rsidRPr="00A37A77">
        <w:t xml:space="preserve">, </w:t>
      </w:r>
      <w:r w:rsidR="00243F48" w:rsidRPr="00A37A77">
        <w:t xml:space="preserve">the low </w:t>
      </w:r>
      <w:r w:rsidR="00945F67" w:rsidRPr="00A37A77">
        <w:t>SES</w:t>
      </w:r>
      <w:r w:rsidR="00243F48" w:rsidRPr="00A37A77">
        <w:t xml:space="preserve"> group constitutes </w:t>
      </w:r>
      <w:r w:rsidRPr="00A37A77">
        <w:t xml:space="preserve">18.9% of all domestic students and </w:t>
      </w:r>
      <w:r w:rsidR="00BC0EF4" w:rsidRPr="00A37A77">
        <w:t xml:space="preserve">16.1% of </w:t>
      </w:r>
      <w:r w:rsidRPr="00A37A77">
        <w:t>full-time, higher education students</w:t>
      </w:r>
      <w:r>
        <w:t xml:space="preserve"> at </w:t>
      </w:r>
      <w:r w:rsidR="00BC0EF4">
        <w:t xml:space="preserve">VU. </w:t>
      </w:r>
      <w:r w:rsidR="007A6E12">
        <w:t xml:space="preserve">The former figure </w:t>
      </w:r>
      <w:r w:rsidR="00BC0EF4">
        <w:t xml:space="preserve">seems </w:t>
      </w:r>
      <w:r w:rsidR="007A6E12">
        <w:t xml:space="preserve">close </w:t>
      </w:r>
      <w:r w:rsidR="00BC0EF4">
        <w:t xml:space="preserve">to </w:t>
      </w:r>
      <w:r w:rsidR="005F5D32">
        <w:t xml:space="preserve">the 21.3% figure reported </w:t>
      </w:r>
      <w:r w:rsidR="00496C95">
        <w:t>by</w:t>
      </w:r>
      <w:r w:rsidR="005F5D32">
        <w:t xml:space="preserve"> Koshy (2011) for all VU students</w:t>
      </w:r>
      <w:r w:rsidR="007900A6">
        <w:t xml:space="preserve"> </w:t>
      </w:r>
      <w:r w:rsidR="00621534">
        <w:t xml:space="preserve">(i.e., </w:t>
      </w:r>
      <w:r w:rsidR="005C7B0B">
        <w:t>TAFE</w:t>
      </w:r>
      <w:r w:rsidR="00621534">
        <w:t xml:space="preserve"> students included) </w:t>
      </w:r>
      <w:r w:rsidR="003574C8">
        <w:t>for</w:t>
      </w:r>
      <w:r w:rsidR="007900A6">
        <w:t xml:space="preserve"> 2008-</w:t>
      </w:r>
      <w:r w:rsidR="00525151">
        <w:t>20</w:t>
      </w:r>
      <w:r w:rsidR="007900A6">
        <w:t>09</w:t>
      </w:r>
      <w:r w:rsidR="005F5D32">
        <w:t xml:space="preserve">. </w:t>
      </w:r>
    </w:p>
    <w:p w:rsidR="00784CAB" w:rsidRDefault="002314D9" w:rsidP="006C77BE">
      <w:r>
        <w:t xml:space="preserve">Similar trends are </w:t>
      </w:r>
      <w:r w:rsidR="00250A06">
        <w:t>evident</w:t>
      </w:r>
      <w:r>
        <w:t xml:space="preserve"> for </w:t>
      </w:r>
      <w:r w:rsidR="006C77BE">
        <w:t xml:space="preserve">high SES students </w:t>
      </w:r>
      <w:r>
        <w:t xml:space="preserve">since 2011 </w:t>
      </w:r>
      <w:r w:rsidR="006C77BE">
        <w:t xml:space="preserve">(Table </w:t>
      </w:r>
      <w:r w:rsidR="000F2A8C">
        <w:t>2</w:t>
      </w:r>
      <w:r w:rsidR="006C77BE">
        <w:t>)</w:t>
      </w:r>
      <w:r>
        <w:t>, with a shift away from Business and Law to other faculties, an increasing proportion of students from NES backgrounds, and a decline in ATAR scores and academic performance. These trends are in good part indicators o</w:t>
      </w:r>
      <w:r w:rsidR="00A84E59">
        <w:t>f</w:t>
      </w:r>
      <w:r>
        <w:t xml:space="preserve"> the impact on VU </w:t>
      </w:r>
      <w:r w:rsidR="008F45ED">
        <w:t xml:space="preserve">of the major changes that have occurred in Australian higher education in recent years, especially the introduction of the demand-driven approach to funding higher education places from 2012. </w:t>
      </w:r>
      <w:r w:rsidR="006C77BE">
        <w:t xml:space="preserve"> </w:t>
      </w:r>
    </w:p>
    <w:p w:rsidR="00784CAB" w:rsidRPr="002D68AD" w:rsidRDefault="00784CAB" w:rsidP="00F50490">
      <w:pPr>
        <w:pStyle w:val="Heading2"/>
        <w:rPr>
          <w:color w:val="FF0000"/>
        </w:rPr>
      </w:pPr>
      <w:bookmarkStart w:id="14" w:name="_Toc415663154"/>
      <w:r>
        <w:t xml:space="preserve">ATAR </w:t>
      </w:r>
      <w:r w:rsidR="00D25D9B">
        <w:t xml:space="preserve">scores </w:t>
      </w:r>
      <w:r>
        <w:t>and s</w:t>
      </w:r>
      <w:r w:rsidRPr="003F4DEB">
        <w:t xml:space="preserve">tudents </w:t>
      </w:r>
      <w:r>
        <w:t>performance</w:t>
      </w:r>
      <w:bookmarkEnd w:id="14"/>
      <w:r w:rsidRPr="003F4DEB">
        <w:t xml:space="preserve"> </w:t>
      </w:r>
    </w:p>
    <w:p w:rsidR="00F80D50" w:rsidRPr="00A37A77" w:rsidRDefault="00744402" w:rsidP="00744402">
      <w:pPr>
        <w:rPr>
          <w:rFonts w:eastAsia="Calibri" w:cstheme="minorHAnsi"/>
        </w:rPr>
      </w:pPr>
      <w:r>
        <w:rPr>
          <w:rFonts w:eastAsia="Calibri" w:cstheme="minorHAnsi"/>
        </w:rPr>
        <w:t>Chart</w:t>
      </w:r>
      <w:r w:rsidR="00860FB6">
        <w:rPr>
          <w:rFonts w:eastAsia="Calibri" w:cstheme="minorHAnsi"/>
        </w:rPr>
        <w:t>s</w:t>
      </w:r>
      <w:r>
        <w:rPr>
          <w:rFonts w:eastAsia="Calibri" w:cstheme="minorHAnsi"/>
        </w:rPr>
        <w:t xml:space="preserve"> 1</w:t>
      </w:r>
      <w:r w:rsidR="00D92C10">
        <w:rPr>
          <w:rFonts w:eastAsia="Calibri" w:cstheme="minorHAnsi"/>
        </w:rPr>
        <w:t xml:space="preserve"> and </w:t>
      </w:r>
      <w:r w:rsidR="00860FB6">
        <w:rPr>
          <w:rFonts w:eastAsia="Calibri" w:cstheme="minorHAnsi"/>
        </w:rPr>
        <w:t>2</w:t>
      </w:r>
      <w:r>
        <w:rPr>
          <w:rFonts w:eastAsia="Calibri" w:cstheme="minorHAnsi"/>
        </w:rPr>
        <w:t xml:space="preserve"> below </w:t>
      </w:r>
      <w:r w:rsidR="0037429E">
        <w:rPr>
          <w:rFonts w:eastAsia="Calibri" w:cstheme="minorHAnsi"/>
        </w:rPr>
        <w:t>are</w:t>
      </w:r>
      <w:r w:rsidR="00250A06">
        <w:rPr>
          <w:rFonts w:eastAsia="Calibri" w:cstheme="minorHAnsi"/>
        </w:rPr>
        <w:t xml:space="preserve"> scatter plot</w:t>
      </w:r>
      <w:r w:rsidR="0037429E">
        <w:rPr>
          <w:rFonts w:eastAsia="Calibri" w:cstheme="minorHAnsi"/>
        </w:rPr>
        <w:t>s</w:t>
      </w:r>
      <w:r w:rsidR="00250A06">
        <w:rPr>
          <w:rFonts w:eastAsia="Calibri" w:cstheme="minorHAnsi"/>
        </w:rPr>
        <w:t xml:space="preserve"> </w:t>
      </w:r>
      <w:r w:rsidR="00F13F0B">
        <w:rPr>
          <w:rFonts w:eastAsia="Calibri" w:cstheme="minorHAnsi"/>
        </w:rPr>
        <w:t xml:space="preserve">for </w:t>
      </w:r>
      <w:r w:rsidR="0008436F">
        <w:rPr>
          <w:rFonts w:eastAsia="Calibri" w:cstheme="minorHAnsi"/>
        </w:rPr>
        <w:t xml:space="preserve">full-time, </w:t>
      </w:r>
      <w:r>
        <w:rPr>
          <w:rFonts w:eastAsia="Calibri" w:cstheme="minorHAnsi"/>
        </w:rPr>
        <w:t>first year bachelor degree students</w:t>
      </w:r>
      <w:r w:rsidR="0037429E">
        <w:rPr>
          <w:rFonts w:eastAsia="Calibri" w:cstheme="minorHAnsi"/>
        </w:rPr>
        <w:t xml:space="preserve"> at VU</w:t>
      </w:r>
      <w:r>
        <w:rPr>
          <w:rFonts w:eastAsia="Calibri" w:cstheme="minorHAnsi"/>
        </w:rPr>
        <w:t>, for the years 2009-</w:t>
      </w:r>
      <w:r w:rsidR="00525151">
        <w:rPr>
          <w:rFonts w:eastAsia="Calibri" w:cstheme="minorHAnsi"/>
        </w:rPr>
        <w:t>20</w:t>
      </w:r>
      <w:r>
        <w:rPr>
          <w:rFonts w:eastAsia="Calibri" w:cstheme="minorHAnsi"/>
        </w:rPr>
        <w:t xml:space="preserve">13 combined. </w:t>
      </w:r>
      <w:r w:rsidR="00450260">
        <w:rPr>
          <w:rFonts w:eastAsia="Calibri" w:cstheme="minorHAnsi"/>
        </w:rPr>
        <w:t>The</w:t>
      </w:r>
      <w:r w:rsidR="0037429E">
        <w:rPr>
          <w:rFonts w:eastAsia="Calibri" w:cstheme="minorHAnsi"/>
        </w:rPr>
        <w:t xml:space="preserve"> </w:t>
      </w:r>
      <w:r w:rsidR="00450260">
        <w:rPr>
          <w:rFonts w:eastAsia="Calibri" w:cstheme="minorHAnsi"/>
        </w:rPr>
        <w:t xml:space="preserve">ATAR scores are shown </w:t>
      </w:r>
      <w:r w:rsidR="00450260" w:rsidRPr="00A37A77">
        <w:rPr>
          <w:rFonts w:eastAsia="Calibri" w:cstheme="minorHAnsi"/>
        </w:rPr>
        <w:t xml:space="preserve">for all entry types, even if entry was via a </w:t>
      </w:r>
      <w:r w:rsidR="00450260" w:rsidRPr="00F1176F">
        <w:rPr>
          <w:rFonts w:eastAsia="Calibri" w:cstheme="minorHAnsi"/>
        </w:rPr>
        <w:t>pathway program or TAFE course. Note also, as a result of diverse pathways to entry, ATAR score</w:t>
      </w:r>
      <w:r w:rsidR="00380A2C" w:rsidRPr="00F1176F">
        <w:rPr>
          <w:rFonts w:eastAsia="Calibri" w:cstheme="minorHAnsi"/>
        </w:rPr>
        <w:t>s</w:t>
      </w:r>
      <w:r w:rsidR="00450260" w:rsidRPr="00F1176F">
        <w:rPr>
          <w:rFonts w:eastAsia="Calibri" w:cstheme="minorHAnsi"/>
        </w:rPr>
        <w:t xml:space="preserve"> </w:t>
      </w:r>
      <w:r w:rsidR="00380A2C" w:rsidRPr="00F1176F">
        <w:rPr>
          <w:rFonts w:eastAsia="Calibri" w:cstheme="minorHAnsi"/>
        </w:rPr>
        <w:t xml:space="preserve">are missing </w:t>
      </w:r>
      <w:r w:rsidR="00450260" w:rsidRPr="00F1176F">
        <w:rPr>
          <w:rFonts w:eastAsia="Calibri" w:cstheme="minorHAnsi"/>
        </w:rPr>
        <w:t xml:space="preserve">for </w:t>
      </w:r>
      <w:r w:rsidR="00F201CA" w:rsidRPr="00F1176F">
        <w:rPr>
          <w:rFonts w:eastAsia="Calibri" w:cstheme="minorHAnsi"/>
        </w:rPr>
        <w:t>65% of full-time</w:t>
      </w:r>
      <w:r w:rsidR="00450260" w:rsidRPr="00F1176F">
        <w:rPr>
          <w:rFonts w:eastAsia="Calibri" w:cstheme="minorHAnsi"/>
        </w:rPr>
        <w:t xml:space="preserve"> students</w:t>
      </w:r>
      <w:r w:rsidR="00FB0C60" w:rsidRPr="00F1176F">
        <w:rPr>
          <w:rFonts w:eastAsia="Calibri" w:cstheme="minorHAnsi"/>
        </w:rPr>
        <w:t>, and</w:t>
      </w:r>
      <w:r w:rsidR="00FB0C60" w:rsidRPr="00A37A77">
        <w:rPr>
          <w:rFonts w:eastAsia="Calibri" w:cstheme="minorHAnsi"/>
        </w:rPr>
        <w:t xml:space="preserve"> these students are excluded</w:t>
      </w:r>
      <w:r w:rsidR="00450260" w:rsidRPr="00A37A77">
        <w:rPr>
          <w:rFonts w:eastAsia="Calibri" w:cstheme="minorHAnsi"/>
        </w:rPr>
        <w:t xml:space="preserve">. </w:t>
      </w:r>
      <w:r w:rsidR="00F13F0B" w:rsidRPr="00A37A77">
        <w:rPr>
          <w:rFonts w:eastAsia="Calibri" w:cstheme="minorHAnsi"/>
        </w:rPr>
        <w:t>C</w:t>
      </w:r>
      <w:r w:rsidRPr="00A37A77">
        <w:rPr>
          <w:rFonts w:eastAsia="Calibri" w:cstheme="minorHAnsi"/>
        </w:rPr>
        <w:t>hart</w:t>
      </w:r>
      <w:r w:rsidR="00F13F0B" w:rsidRPr="00A37A77">
        <w:rPr>
          <w:rFonts w:eastAsia="Calibri" w:cstheme="minorHAnsi"/>
        </w:rPr>
        <w:t xml:space="preserve"> 1</w:t>
      </w:r>
      <w:r w:rsidRPr="00A37A77">
        <w:rPr>
          <w:rFonts w:eastAsia="Calibri" w:cstheme="minorHAnsi"/>
        </w:rPr>
        <w:t xml:space="preserve"> show</w:t>
      </w:r>
      <w:r w:rsidR="00F13F0B" w:rsidRPr="00A37A77">
        <w:rPr>
          <w:rFonts w:eastAsia="Calibri" w:cstheme="minorHAnsi"/>
        </w:rPr>
        <w:t>s</w:t>
      </w:r>
      <w:r w:rsidRPr="00A37A77">
        <w:rPr>
          <w:rFonts w:eastAsia="Calibri" w:cstheme="minorHAnsi"/>
        </w:rPr>
        <w:t xml:space="preserve"> average first year mark</w:t>
      </w:r>
      <w:r w:rsidR="005C7B0B" w:rsidRPr="00A37A77">
        <w:rPr>
          <w:rFonts w:eastAsia="Calibri" w:cstheme="minorHAnsi"/>
        </w:rPr>
        <w:t>s</w:t>
      </w:r>
      <w:r w:rsidR="00E92B52" w:rsidRPr="00A37A77">
        <w:rPr>
          <w:rFonts w:eastAsia="Calibri" w:cstheme="minorHAnsi"/>
        </w:rPr>
        <w:t xml:space="preserve"> </w:t>
      </w:r>
      <w:r w:rsidRPr="00A37A77">
        <w:rPr>
          <w:rFonts w:eastAsia="Calibri" w:cstheme="minorHAnsi"/>
        </w:rPr>
        <w:t xml:space="preserve">on the vertical axis, and the </w:t>
      </w:r>
      <w:r w:rsidR="00E92B52" w:rsidRPr="00A37A77">
        <w:rPr>
          <w:rFonts w:eastAsia="Calibri" w:cstheme="minorHAnsi"/>
        </w:rPr>
        <w:t>ATA</w:t>
      </w:r>
      <w:r w:rsidRPr="00A37A77">
        <w:rPr>
          <w:rFonts w:eastAsia="Calibri" w:cstheme="minorHAnsi"/>
        </w:rPr>
        <w:t>R score</w:t>
      </w:r>
      <w:r w:rsidR="005C7B0B" w:rsidRPr="00A37A77">
        <w:rPr>
          <w:rFonts w:eastAsia="Calibri" w:cstheme="minorHAnsi"/>
        </w:rPr>
        <w:t>s</w:t>
      </w:r>
      <w:r w:rsidRPr="00A37A77">
        <w:rPr>
          <w:rFonts w:eastAsia="Calibri" w:cstheme="minorHAnsi"/>
        </w:rPr>
        <w:t xml:space="preserve"> on the horizontal axis</w:t>
      </w:r>
      <w:r w:rsidR="00E92B52" w:rsidRPr="00A37A77">
        <w:rPr>
          <w:rFonts w:eastAsia="Calibri" w:cstheme="minorHAnsi"/>
        </w:rPr>
        <w:t xml:space="preserve"> for each SES group</w:t>
      </w:r>
      <w:r w:rsidRPr="00A37A77">
        <w:rPr>
          <w:rFonts w:eastAsia="Calibri" w:cstheme="minorHAnsi"/>
        </w:rPr>
        <w:t xml:space="preserve">. </w:t>
      </w:r>
    </w:p>
    <w:p w:rsidR="00D30845" w:rsidRDefault="00CA745B" w:rsidP="00744402">
      <w:pPr>
        <w:rPr>
          <w:rFonts w:eastAsia="Calibri" w:cstheme="minorHAnsi"/>
        </w:rPr>
      </w:pPr>
      <w:r w:rsidRPr="00A37A77">
        <w:rPr>
          <w:rFonts w:eastAsia="Calibri" w:cstheme="minorHAnsi"/>
        </w:rPr>
        <w:t xml:space="preserve">Chart 2 includes the same information as Chart 1 except that </w:t>
      </w:r>
      <w:r w:rsidR="00D30845" w:rsidRPr="00A37A77">
        <w:rPr>
          <w:rFonts w:eastAsia="Calibri" w:cstheme="minorHAnsi"/>
        </w:rPr>
        <w:t xml:space="preserve">it hides the individual marks and focuses on the estimated </w:t>
      </w:r>
      <w:r w:rsidR="003D6CC7" w:rsidRPr="00A37A77">
        <w:rPr>
          <w:rFonts w:eastAsia="Calibri" w:cstheme="minorHAnsi"/>
        </w:rPr>
        <w:t xml:space="preserve">OLS </w:t>
      </w:r>
      <w:r w:rsidR="00D30845" w:rsidRPr="00A37A77">
        <w:rPr>
          <w:rFonts w:eastAsia="Calibri" w:cstheme="minorHAnsi"/>
        </w:rPr>
        <w:t xml:space="preserve">linear </w:t>
      </w:r>
      <w:r w:rsidR="003D6CC7" w:rsidRPr="00A37A77">
        <w:rPr>
          <w:rFonts w:eastAsia="Calibri" w:cstheme="minorHAnsi"/>
        </w:rPr>
        <w:t xml:space="preserve">regression </w:t>
      </w:r>
      <w:r w:rsidR="00D30845" w:rsidRPr="00A37A77">
        <w:rPr>
          <w:rFonts w:eastAsia="Calibri" w:cstheme="minorHAnsi"/>
        </w:rPr>
        <w:t xml:space="preserve">between </w:t>
      </w:r>
      <w:r w:rsidR="00D30845" w:rsidRPr="00A37A77">
        <w:rPr>
          <w:rFonts w:eastAsia="Calibri" w:cstheme="minorHAnsi"/>
          <w:i/>
        </w:rPr>
        <w:t>Mark</w:t>
      </w:r>
      <w:r w:rsidR="00D30845" w:rsidRPr="00A37A77">
        <w:rPr>
          <w:rFonts w:eastAsia="Calibri" w:cstheme="minorHAnsi"/>
        </w:rPr>
        <w:t xml:space="preserve"> and </w:t>
      </w:r>
      <w:r w:rsidR="00D30845" w:rsidRPr="00A37A77">
        <w:rPr>
          <w:rFonts w:eastAsia="Calibri" w:cstheme="minorHAnsi"/>
          <w:i/>
        </w:rPr>
        <w:t>ATAR</w:t>
      </w:r>
      <w:r w:rsidR="00D30845" w:rsidRPr="00A37A77">
        <w:rPr>
          <w:rFonts w:eastAsia="Calibri" w:cstheme="minorHAnsi"/>
        </w:rPr>
        <w:t xml:space="preserve"> score</w:t>
      </w:r>
      <w:r w:rsidR="00EF342A" w:rsidRPr="00A37A77">
        <w:rPr>
          <w:rFonts w:eastAsia="Calibri" w:cstheme="minorHAnsi"/>
        </w:rPr>
        <w:t xml:space="preserve"> in solid lines</w:t>
      </w:r>
      <w:r w:rsidR="00D30845" w:rsidRPr="00A37A77">
        <w:rPr>
          <w:rFonts w:eastAsia="Calibri" w:cstheme="minorHAnsi"/>
        </w:rPr>
        <w:t>. The</w:t>
      </w:r>
      <w:r w:rsidR="00EF342A" w:rsidRPr="00A37A77">
        <w:rPr>
          <w:rFonts w:eastAsia="Calibri" w:cstheme="minorHAnsi"/>
        </w:rPr>
        <w:t>se</w:t>
      </w:r>
      <w:r w:rsidR="00D30845" w:rsidRPr="00A37A77">
        <w:rPr>
          <w:rFonts w:eastAsia="Calibri" w:cstheme="minorHAnsi"/>
        </w:rPr>
        <w:t xml:space="preserve"> linear prediction</w:t>
      </w:r>
      <w:r w:rsidR="00EF342A" w:rsidRPr="00A37A77">
        <w:rPr>
          <w:rFonts w:eastAsia="Calibri" w:cstheme="minorHAnsi"/>
        </w:rPr>
        <w:t>s</w:t>
      </w:r>
      <w:r w:rsidR="00D30845" w:rsidRPr="00A37A77">
        <w:rPr>
          <w:rFonts w:eastAsia="Calibri" w:cstheme="minorHAnsi"/>
        </w:rPr>
        <w:t xml:space="preserve"> are </w:t>
      </w:r>
      <w:r w:rsidR="003D6CC7" w:rsidRPr="00A37A77">
        <w:rPr>
          <w:rFonts w:eastAsia="Calibri" w:cstheme="minorHAnsi"/>
        </w:rPr>
        <w:t>mean estimates for each SES group as a whole. They</w:t>
      </w:r>
      <w:r w:rsidR="003D6CC7">
        <w:rPr>
          <w:rFonts w:eastAsia="Calibri" w:cstheme="minorHAnsi"/>
        </w:rPr>
        <w:t xml:space="preserve"> suggest an </w:t>
      </w:r>
      <w:r w:rsidR="00D30845">
        <w:rPr>
          <w:rFonts w:eastAsia="Calibri" w:cstheme="minorHAnsi"/>
        </w:rPr>
        <w:t xml:space="preserve">upward </w:t>
      </w:r>
      <w:r w:rsidR="00D30845" w:rsidRPr="00A37A77">
        <w:rPr>
          <w:rFonts w:eastAsia="Calibri" w:cstheme="minorHAnsi"/>
        </w:rPr>
        <w:lastRenderedPageBreak/>
        <w:t xml:space="preserve">sloping </w:t>
      </w:r>
      <w:r w:rsidR="003D6CC7" w:rsidRPr="00A37A77">
        <w:rPr>
          <w:rFonts w:eastAsia="Calibri" w:cstheme="minorHAnsi"/>
        </w:rPr>
        <w:t xml:space="preserve">relationship </w:t>
      </w:r>
      <w:r w:rsidR="00EF342A" w:rsidRPr="00A37A77">
        <w:rPr>
          <w:rFonts w:eastAsia="Calibri" w:cstheme="minorHAnsi"/>
        </w:rPr>
        <w:t xml:space="preserve">for both SES groups </w:t>
      </w:r>
      <w:r w:rsidR="00D30845" w:rsidRPr="00A37A77">
        <w:rPr>
          <w:rFonts w:eastAsia="Calibri" w:cstheme="minorHAnsi"/>
        </w:rPr>
        <w:t>suggesting a positive relationship between ATAR scores and academic performance. These data also indicate that low SES students marginally underperform</w:t>
      </w:r>
      <w:r w:rsidR="00D30845">
        <w:rPr>
          <w:rFonts w:eastAsia="Calibri" w:cstheme="minorHAnsi"/>
        </w:rPr>
        <w:t xml:space="preserve"> when ATAR scores are below 6</w:t>
      </w:r>
      <w:r w:rsidR="00FC3AC2">
        <w:rPr>
          <w:rFonts w:eastAsia="Calibri" w:cstheme="minorHAnsi"/>
        </w:rPr>
        <w:t>5</w:t>
      </w:r>
      <w:r w:rsidR="00D30845">
        <w:rPr>
          <w:rFonts w:eastAsia="Calibri" w:cstheme="minorHAnsi"/>
        </w:rPr>
        <w:t>.</w:t>
      </w:r>
      <w:r w:rsidR="00A67445">
        <w:rPr>
          <w:rFonts w:eastAsia="Calibri" w:cstheme="minorHAnsi"/>
        </w:rPr>
        <w:t xml:space="preserve"> Yet, Chart 1 makes it abundantly clear the absence of a tight relationship between ATAR scores and students outcomes.</w:t>
      </w:r>
    </w:p>
    <w:p w:rsidR="00F927C4" w:rsidRDefault="00744402">
      <w:pPr>
        <w:pStyle w:val="Chartheading"/>
      </w:pPr>
      <w:bookmarkStart w:id="15" w:name="_Toc417404373"/>
      <w:proofErr w:type="gramStart"/>
      <w:r w:rsidRPr="0016039F">
        <w:t>Chart 1</w:t>
      </w:r>
      <w:r w:rsidR="009A530E">
        <w:t>.</w:t>
      </w:r>
      <w:proofErr w:type="gramEnd"/>
      <w:r w:rsidRPr="0016039F">
        <w:t xml:space="preserve"> Student </w:t>
      </w:r>
      <w:r w:rsidR="00CC5AFF" w:rsidRPr="0016039F">
        <w:t xml:space="preserve">performance </w:t>
      </w:r>
      <w:r w:rsidRPr="0016039F">
        <w:t xml:space="preserve">by ATAR </w:t>
      </w:r>
      <w:r w:rsidR="00CC5AFF" w:rsidRPr="0016039F">
        <w:t>score</w:t>
      </w:r>
      <w:r w:rsidR="00CC5AFF">
        <w:t xml:space="preserve"> </w:t>
      </w:r>
      <w:r>
        <w:t>and SES</w:t>
      </w:r>
      <w:r w:rsidRPr="0016039F">
        <w:t>, V</w:t>
      </w:r>
      <w:r>
        <w:t>U</w:t>
      </w:r>
      <w:r w:rsidRPr="0016039F">
        <w:t xml:space="preserve"> </w:t>
      </w:r>
      <w:r w:rsidR="00CC5AFF" w:rsidRPr="0016039F">
        <w:t>students</w:t>
      </w:r>
      <w:r w:rsidRPr="0016039F">
        <w:t>, 20</w:t>
      </w:r>
      <w:r w:rsidR="00CC5AFF">
        <w:t>09</w:t>
      </w:r>
      <w:r w:rsidRPr="0016039F">
        <w:t>-</w:t>
      </w:r>
      <w:r>
        <w:t>20</w:t>
      </w:r>
      <w:r w:rsidRPr="0016039F">
        <w:t>13</w:t>
      </w:r>
      <w:bookmarkEnd w:id="15"/>
    </w:p>
    <w:p w:rsidR="00744402" w:rsidRDefault="0081363C" w:rsidP="00FE46F8">
      <w:pPr>
        <w:spacing w:after="0"/>
      </w:pPr>
      <w:r>
        <w:rPr>
          <w:noProof/>
        </w:rPr>
        <w:drawing>
          <wp:inline distT="0" distB="0" distL="0" distR="0" wp14:anchorId="05823DCF" wp14:editId="7089E08C">
            <wp:extent cx="4523509" cy="275012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_3_12_2014_Fig_1.emf"/>
                    <pic:cNvPicPr/>
                  </pic:nvPicPr>
                  <pic:blipFill rotWithShape="1">
                    <a:blip r:embed="rId11" cstate="print">
                      <a:extLst>
                        <a:ext uri="{28A0092B-C50C-407E-A947-70E740481C1C}">
                          <a14:useLocalDpi xmlns:a14="http://schemas.microsoft.com/office/drawing/2010/main" val="0"/>
                        </a:ext>
                      </a:extLst>
                    </a:blip>
                    <a:srcRect t="5663" b="4431"/>
                    <a:stretch/>
                  </pic:blipFill>
                  <pic:spPr bwMode="auto">
                    <a:xfrm>
                      <a:off x="0" y="0"/>
                      <a:ext cx="4525200" cy="2751155"/>
                    </a:xfrm>
                    <a:prstGeom prst="rect">
                      <a:avLst/>
                    </a:prstGeom>
                    <a:ln>
                      <a:noFill/>
                    </a:ln>
                    <a:extLst>
                      <a:ext uri="{53640926-AAD7-44D8-BBD7-CCE9431645EC}">
                        <a14:shadowObscured xmlns:a14="http://schemas.microsoft.com/office/drawing/2010/main"/>
                      </a:ext>
                    </a:extLst>
                  </pic:spPr>
                </pic:pic>
              </a:graphicData>
            </a:graphic>
          </wp:inline>
        </w:drawing>
      </w:r>
    </w:p>
    <w:p w:rsidR="00F927C4" w:rsidRDefault="00BB1C06">
      <w:pPr>
        <w:pStyle w:val="Chartheading"/>
      </w:pPr>
      <w:bookmarkStart w:id="16" w:name="_Toc417404374"/>
      <w:r>
        <w:br/>
      </w:r>
      <w:proofErr w:type="gramStart"/>
      <w:r w:rsidR="00744402" w:rsidRPr="00321462">
        <w:t xml:space="preserve">Chart </w:t>
      </w:r>
      <w:r w:rsidR="00744402">
        <w:t>2</w:t>
      </w:r>
      <w:r w:rsidR="009A530E">
        <w:t>.</w:t>
      </w:r>
      <w:proofErr w:type="gramEnd"/>
      <w:r w:rsidR="00744402">
        <w:t xml:space="preserve"> Predicted </w:t>
      </w:r>
      <w:r w:rsidR="00CC5AFF" w:rsidRPr="0016039F">
        <w:t xml:space="preserve">student performance </w:t>
      </w:r>
      <w:r w:rsidR="00744402" w:rsidRPr="0016039F">
        <w:t xml:space="preserve">by ATAR </w:t>
      </w:r>
      <w:r w:rsidR="00CC5AFF" w:rsidRPr="0016039F">
        <w:t>score</w:t>
      </w:r>
      <w:r w:rsidR="00CC5AFF">
        <w:t xml:space="preserve"> </w:t>
      </w:r>
      <w:r w:rsidR="00744402">
        <w:t>and SES</w:t>
      </w:r>
      <w:r w:rsidR="00744402" w:rsidRPr="0016039F">
        <w:t>, V</w:t>
      </w:r>
      <w:r w:rsidR="00744402">
        <w:t>U</w:t>
      </w:r>
      <w:r w:rsidR="00744402" w:rsidRPr="0016039F">
        <w:t xml:space="preserve"> </w:t>
      </w:r>
      <w:r w:rsidR="00CC5AFF" w:rsidRPr="0016039F">
        <w:t>students</w:t>
      </w:r>
      <w:r w:rsidR="00744402" w:rsidRPr="0016039F">
        <w:t>, 20</w:t>
      </w:r>
      <w:r w:rsidR="00CC5AFF">
        <w:t>09</w:t>
      </w:r>
      <w:r w:rsidR="00744402" w:rsidRPr="0016039F">
        <w:t>-</w:t>
      </w:r>
      <w:r w:rsidR="00744402">
        <w:t>20</w:t>
      </w:r>
      <w:r w:rsidR="00744402" w:rsidRPr="0016039F">
        <w:t>13</w:t>
      </w:r>
      <w:bookmarkEnd w:id="16"/>
      <w:r w:rsidR="008B5A0E">
        <w:rPr>
          <w:noProof/>
          <w:lang w:eastAsia="en-AU"/>
        </w:rPr>
        <w:drawing>
          <wp:inline distT="0" distB="0" distL="0" distR="0" wp14:anchorId="74785D75" wp14:editId="48A6426C">
            <wp:extent cx="4523509" cy="2812473"/>
            <wp:effectExtent l="0" t="0" r="0" b="6985"/>
            <wp:docPr id="15" name="Picture 15" descr="C:\My Documents\RESEARCH\VU Student Segments\150501_NCSEHE_Fig_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My Documents\RESEARCH\VU Student Segments\150501_NCSEHE_Fig_2.em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756" b="3299"/>
                    <a:stretch/>
                  </pic:blipFill>
                  <pic:spPr bwMode="auto">
                    <a:xfrm>
                      <a:off x="0" y="0"/>
                      <a:ext cx="4525200" cy="2813525"/>
                    </a:xfrm>
                    <a:prstGeom prst="rect">
                      <a:avLst/>
                    </a:prstGeom>
                    <a:noFill/>
                    <a:ln>
                      <a:noFill/>
                    </a:ln>
                    <a:extLst>
                      <a:ext uri="{53640926-AAD7-44D8-BBD7-CCE9431645EC}">
                        <a14:shadowObscured xmlns:a14="http://schemas.microsoft.com/office/drawing/2010/main"/>
                      </a:ext>
                    </a:extLst>
                  </pic:spPr>
                </pic:pic>
              </a:graphicData>
            </a:graphic>
          </wp:inline>
        </w:drawing>
      </w:r>
    </w:p>
    <w:p w:rsidR="00DE18DD" w:rsidRDefault="00DE18DD" w:rsidP="00DE18DD">
      <w:pPr>
        <w:rPr>
          <w:rFonts w:eastAsia="Calibri" w:cstheme="minorHAnsi"/>
        </w:rPr>
      </w:pPr>
      <w:r>
        <w:rPr>
          <w:rFonts w:eastAsia="Calibri" w:cstheme="minorHAnsi"/>
        </w:rPr>
        <w:t xml:space="preserve">For each SES group, the linear predictions from implicit OLS regressions of </w:t>
      </w:r>
      <w:r w:rsidRPr="00CA745B">
        <w:rPr>
          <w:rFonts w:eastAsia="Calibri" w:cstheme="minorHAnsi"/>
          <w:i/>
        </w:rPr>
        <w:t>Mark</w:t>
      </w:r>
      <w:r>
        <w:rPr>
          <w:rFonts w:eastAsia="Calibri" w:cstheme="minorHAnsi"/>
        </w:rPr>
        <w:t xml:space="preserve"> against ATAR scores are also accompanied by their corresponding 95% confidence intervals (CI) in dotted line bands. This provides a clearer picture as to statistical significance of the differences in student performance between the two SES groups. The 95% bands seem to suggest that the low SES group disadvantage for low ATAR scores may be statistically significant. This, however, will need to be reviewed in the context of </w:t>
      </w:r>
      <w:r w:rsidRPr="00A37A77">
        <w:rPr>
          <w:rFonts w:eastAsia="Calibri" w:cstheme="minorHAnsi"/>
        </w:rPr>
        <w:t>multivariate, quantile analysis</w:t>
      </w:r>
      <w:r>
        <w:rPr>
          <w:rFonts w:eastAsia="Calibri" w:cstheme="minorHAnsi"/>
        </w:rPr>
        <w:t xml:space="preserve"> in the next section.</w:t>
      </w:r>
    </w:p>
    <w:p w:rsidR="008F2595" w:rsidRDefault="00BD26E7" w:rsidP="00BD26E7">
      <w:r>
        <w:t xml:space="preserve">Another important feature of the </w:t>
      </w:r>
      <w:r w:rsidR="00DB54C0">
        <w:t xml:space="preserve">VU data </w:t>
      </w:r>
      <w:r>
        <w:t xml:space="preserve">is the different school backgrounds of the two SES groups. </w:t>
      </w:r>
      <w:r w:rsidR="00E377F3">
        <w:t>Chart</w:t>
      </w:r>
      <w:r>
        <w:t xml:space="preserve"> </w:t>
      </w:r>
      <w:r w:rsidR="00DB54C0">
        <w:t>3</w:t>
      </w:r>
      <w:r>
        <w:t xml:space="preserve"> </w:t>
      </w:r>
      <w:r w:rsidR="00384D26">
        <w:t xml:space="preserve">provides insights on </w:t>
      </w:r>
      <w:r w:rsidR="00DB54C0">
        <w:t xml:space="preserve">the </w:t>
      </w:r>
      <w:r w:rsidR="00384D26">
        <w:t xml:space="preserve">relation between school VCE </w:t>
      </w:r>
      <w:r w:rsidR="00A80E29">
        <w:t xml:space="preserve">ranking </w:t>
      </w:r>
      <w:r w:rsidR="00384D26">
        <w:t xml:space="preserve">and ATAR scores for the VU </w:t>
      </w:r>
      <w:r w:rsidR="00384D26">
        <w:lastRenderedPageBreak/>
        <w:t xml:space="preserve">student population. As expected, the higher the school rank (i.e., the smaller the value on the x-axis) the higher the ATAR score. </w:t>
      </w:r>
      <w:r w:rsidR="003E6BE6">
        <w:t xml:space="preserve">It makes a stark contrast between low and high SES groups whereby the former consistently </w:t>
      </w:r>
      <w:r w:rsidR="00B81A5F">
        <w:t xml:space="preserve">associate with lower ATAR scores </w:t>
      </w:r>
      <w:r w:rsidR="003E6BE6">
        <w:t xml:space="preserve">at a given school rank. </w:t>
      </w:r>
      <w:r w:rsidR="001071F2">
        <w:t xml:space="preserve">Thus, </w:t>
      </w:r>
      <w:r w:rsidR="00676D5D">
        <w:t xml:space="preserve">on average, </w:t>
      </w:r>
      <w:r w:rsidR="001071F2">
        <w:t xml:space="preserve">being in a high VCE ranking school is an advantage for high SES students. </w:t>
      </w:r>
      <w:r w:rsidR="00D138AE">
        <w:t xml:space="preserve">School performance, </w:t>
      </w:r>
      <w:r w:rsidR="00A80E29">
        <w:t xml:space="preserve">however, does not impact critically on </w:t>
      </w:r>
      <w:r w:rsidR="00D138AE">
        <w:t xml:space="preserve">academic performance, especially for the high SES group </w:t>
      </w:r>
      <w:r w:rsidR="009D47BC">
        <w:t>(</w:t>
      </w:r>
      <w:r w:rsidR="00D92C10">
        <w:t xml:space="preserve">Chart </w:t>
      </w:r>
      <w:r w:rsidR="009D47BC">
        <w:t>4)</w:t>
      </w:r>
      <w:r w:rsidR="00755A55">
        <w:t xml:space="preserve">. </w:t>
      </w:r>
    </w:p>
    <w:p w:rsidR="00F927C4" w:rsidRDefault="008F2595">
      <w:pPr>
        <w:pStyle w:val="Chartheading"/>
      </w:pPr>
      <w:bookmarkStart w:id="17" w:name="_Toc417404375"/>
      <w:proofErr w:type="gramStart"/>
      <w:r w:rsidRPr="00321462">
        <w:t xml:space="preserve">Chart </w:t>
      </w:r>
      <w:r>
        <w:t>3.</w:t>
      </w:r>
      <w:proofErr w:type="gramEnd"/>
      <w:r w:rsidRPr="00321462">
        <w:t xml:space="preserve"> </w:t>
      </w:r>
      <w:r w:rsidRPr="0016039F">
        <w:t>S</w:t>
      </w:r>
      <w:r>
        <w:t xml:space="preserve">chool rankings and </w:t>
      </w:r>
      <w:r w:rsidR="00DB54C0">
        <w:t>ATAR scores</w:t>
      </w:r>
      <w:r>
        <w:t>,</w:t>
      </w:r>
      <w:r w:rsidRPr="0016039F">
        <w:t xml:space="preserve"> V</w:t>
      </w:r>
      <w:r>
        <w:t>U</w:t>
      </w:r>
      <w:r w:rsidRPr="0016039F">
        <w:t xml:space="preserve"> students, 20</w:t>
      </w:r>
      <w:r>
        <w:t>09</w:t>
      </w:r>
      <w:r w:rsidRPr="0016039F">
        <w:t>-</w:t>
      </w:r>
      <w:r>
        <w:t>20</w:t>
      </w:r>
      <w:r w:rsidRPr="0016039F">
        <w:t>13</w:t>
      </w:r>
      <w:bookmarkEnd w:id="17"/>
    </w:p>
    <w:p w:rsidR="008F2595" w:rsidRDefault="0059340D" w:rsidP="00FE46F8">
      <w:pPr>
        <w:spacing w:after="0"/>
      </w:pPr>
      <w:r>
        <w:rPr>
          <w:noProof/>
        </w:rPr>
        <w:drawing>
          <wp:inline distT="0" distB="0" distL="0" distR="0" wp14:anchorId="2D4EF8E2" wp14:editId="49AED32A">
            <wp:extent cx="4525200" cy="306000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_3_12_2014_Fig_3.emf"/>
                    <pic:cNvPicPr/>
                  </pic:nvPicPr>
                  <pic:blipFill rotWithShape="1">
                    <a:blip r:embed="rId15" cstate="print">
                      <a:extLst>
                        <a:ext uri="{28A0092B-C50C-407E-A947-70E740481C1C}">
                          <a14:useLocalDpi xmlns:a14="http://schemas.microsoft.com/office/drawing/2010/main" val="0"/>
                        </a:ext>
                      </a:extLst>
                    </a:blip>
                    <a:srcRect b="8163"/>
                    <a:stretch/>
                  </pic:blipFill>
                  <pic:spPr bwMode="auto">
                    <a:xfrm>
                      <a:off x="0" y="0"/>
                      <a:ext cx="4525200" cy="3060000"/>
                    </a:xfrm>
                    <a:prstGeom prst="rect">
                      <a:avLst/>
                    </a:prstGeom>
                    <a:ln>
                      <a:noFill/>
                    </a:ln>
                    <a:extLst>
                      <a:ext uri="{53640926-AAD7-44D8-BBD7-CCE9431645EC}">
                        <a14:shadowObscured xmlns:a14="http://schemas.microsoft.com/office/drawing/2010/main"/>
                      </a:ext>
                    </a:extLst>
                  </pic:spPr>
                </pic:pic>
              </a:graphicData>
            </a:graphic>
          </wp:inline>
        </w:drawing>
      </w:r>
    </w:p>
    <w:p w:rsidR="00F927C4" w:rsidRPr="00FE46F8" w:rsidRDefault="00962CD5" w:rsidP="00FE46F8">
      <w:pPr>
        <w:spacing w:after="0"/>
        <w:rPr>
          <w:sz w:val="18"/>
          <w:szCs w:val="16"/>
        </w:rPr>
      </w:pPr>
      <w:r w:rsidRPr="00FE46F8">
        <w:rPr>
          <w:sz w:val="18"/>
          <w:szCs w:val="16"/>
        </w:rPr>
        <w:t>Source</w:t>
      </w:r>
      <w:r w:rsidR="00F927C4" w:rsidRPr="00FE46F8">
        <w:rPr>
          <w:sz w:val="18"/>
          <w:szCs w:val="16"/>
        </w:rPr>
        <w:t>: School VCE Rankings:</w:t>
      </w:r>
      <w:r w:rsidRPr="00FE46F8">
        <w:rPr>
          <w:sz w:val="18"/>
          <w:szCs w:val="16"/>
        </w:rPr>
        <w:t xml:space="preserve"> </w:t>
      </w:r>
      <w:hyperlink r:id="rId16" w:history="1">
        <w:r w:rsidRPr="00FE46F8">
          <w:rPr>
            <w:rStyle w:val="Hyperlink"/>
            <w:sz w:val="18"/>
            <w:szCs w:val="16"/>
          </w:rPr>
          <w:t>http://bettereducation.com.au/results/VIC/2010/vce.aspx</w:t>
        </w:r>
      </w:hyperlink>
      <w:r w:rsidRPr="00FE46F8">
        <w:rPr>
          <w:sz w:val="18"/>
          <w:szCs w:val="16"/>
        </w:rPr>
        <w:t xml:space="preserve"> </w:t>
      </w:r>
    </w:p>
    <w:p w:rsidR="00962CD5" w:rsidRPr="00FE46F8" w:rsidRDefault="00962CD5" w:rsidP="00FE46F8">
      <w:pPr>
        <w:spacing w:after="0"/>
        <w:rPr>
          <w:sz w:val="16"/>
          <w:szCs w:val="16"/>
        </w:rPr>
      </w:pPr>
    </w:p>
    <w:p w:rsidR="00F927C4" w:rsidRDefault="00744402">
      <w:pPr>
        <w:pStyle w:val="Chartheading"/>
      </w:pPr>
      <w:bookmarkStart w:id="18" w:name="_Toc417404376"/>
      <w:proofErr w:type="gramStart"/>
      <w:r w:rsidRPr="00321462">
        <w:t xml:space="preserve">Chart </w:t>
      </w:r>
      <w:r w:rsidR="008F2595">
        <w:t>4</w:t>
      </w:r>
      <w:r w:rsidR="009A530E">
        <w:t>.</w:t>
      </w:r>
      <w:proofErr w:type="gramEnd"/>
      <w:r w:rsidRPr="00321462">
        <w:t xml:space="preserve"> </w:t>
      </w:r>
      <w:r w:rsidR="008F2595" w:rsidRPr="0016039F">
        <w:t>S</w:t>
      </w:r>
      <w:r w:rsidR="008F2595">
        <w:t>chool rankings and s</w:t>
      </w:r>
      <w:r w:rsidR="008F2595" w:rsidRPr="0016039F">
        <w:t>tudent performance</w:t>
      </w:r>
      <w:r>
        <w:t>,</w:t>
      </w:r>
      <w:r w:rsidRPr="0016039F">
        <w:t xml:space="preserve"> V</w:t>
      </w:r>
      <w:r>
        <w:t>U</w:t>
      </w:r>
      <w:r w:rsidRPr="0016039F">
        <w:t xml:space="preserve"> </w:t>
      </w:r>
      <w:r w:rsidR="00B54C81" w:rsidRPr="0016039F">
        <w:t>students</w:t>
      </w:r>
      <w:r w:rsidRPr="0016039F">
        <w:t>, 20</w:t>
      </w:r>
      <w:r>
        <w:t>09</w:t>
      </w:r>
      <w:r w:rsidRPr="0016039F">
        <w:t>-</w:t>
      </w:r>
      <w:r>
        <w:t>20</w:t>
      </w:r>
      <w:r w:rsidRPr="0016039F">
        <w:t>13</w:t>
      </w:r>
      <w:bookmarkEnd w:id="18"/>
    </w:p>
    <w:p w:rsidR="00744402" w:rsidRDefault="0059340D" w:rsidP="00FE46F8">
      <w:pPr>
        <w:spacing w:after="0"/>
      </w:pPr>
      <w:r>
        <w:rPr>
          <w:noProof/>
        </w:rPr>
        <w:drawing>
          <wp:inline distT="0" distB="0" distL="0" distR="0" wp14:anchorId="52E7BCA9" wp14:editId="1F3D8766">
            <wp:extent cx="4525200" cy="306000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_3_12_2014_Fig_4.emf"/>
                    <pic:cNvPicPr/>
                  </pic:nvPicPr>
                  <pic:blipFill rotWithShape="1">
                    <a:blip r:embed="rId17" cstate="print">
                      <a:extLst>
                        <a:ext uri="{28A0092B-C50C-407E-A947-70E740481C1C}">
                          <a14:useLocalDpi xmlns:a14="http://schemas.microsoft.com/office/drawing/2010/main" val="0"/>
                        </a:ext>
                      </a:extLst>
                    </a:blip>
                    <a:srcRect b="7729"/>
                    <a:stretch/>
                  </pic:blipFill>
                  <pic:spPr bwMode="auto">
                    <a:xfrm>
                      <a:off x="0" y="0"/>
                      <a:ext cx="4525200" cy="3060000"/>
                    </a:xfrm>
                    <a:prstGeom prst="rect">
                      <a:avLst/>
                    </a:prstGeom>
                    <a:ln>
                      <a:noFill/>
                    </a:ln>
                    <a:extLst>
                      <a:ext uri="{53640926-AAD7-44D8-BBD7-CCE9431645EC}">
                        <a14:shadowObscured xmlns:a14="http://schemas.microsoft.com/office/drawing/2010/main"/>
                      </a:ext>
                    </a:extLst>
                  </pic:spPr>
                </pic:pic>
              </a:graphicData>
            </a:graphic>
          </wp:inline>
        </w:drawing>
      </w:r>
    </w:p>
    <w:p w:rsidR="00962CD5" w:rsidRPr="00FE46F8" w:rsidRDefault="00962CD5" w:rsidP="00962CD5">
      <w:pPr>
        <w:spacing w:after="0"/>
        <w:rPr>
          <w:sz w:val="18"/>
          <w:szCs w:val="16"/>
        </w:rPr>
      </w:pPr>
      <w:r w:rsidRPr="00FE46F8">
        <w:rPr>
          <w:sz w:val="18"/>
          <w:szCs w:val="16"/>
        </w:rPr>
        <w:t xml:space="preserve">Source: School VCE Rankings: </w:t>
      </w:r>
      <w:hyperlink r:id="rId18" w:history="1">
        <w:r w:rsidRPr="00FE46F8">
          <w:rPr>
            <w:rStyle w:val="Hyperlink"/>
            <w:sz w:val="18"/>
            <w:szCs w:val="16"/>
          </w:rPr>
          <w:t>http://bettereducation.com.au/results/VIC/2010/vce.aspx</w:t>
        </w:r>
      </w:hyperlink>
      <w:r w:rsidRPr="00FE46F8">
        <w:rPr>
          <w:sz w:val="18"/>
          <w:szCs w:val="16"/>
        </w:rPr>
        <w:t xml:space="preserve"> </w:t>
      </w:r>
    </w:p>
    <w:p w:rsidR="00225348" w:rsidRPr="00F46985" w:rsidRDefault="0056190D" w:rsidP="00D25D9B">
      <w:pPr>
        <w:pStyle w:val="Heading1"/>
      </w:pPr>
      <w:bookmarkStart w:id="19" w:name="_Toc415663155"/>
      <w:r>
        <w:lastRenderedPageBreak/>
        <w:t xml:space="preserve">3. </w:t>
      </w:r>
      <w:r w:rsidR="00784CAB">
        <w:t xml:space="preserve">Multivariate Analysis: </w:t>
      </w:r>
      <w:r w:rsidR="00052706">
        <w:t>Quantile R</w:t>
      </w:r>
      <w:r w:rsidR="003F4DEB" w:rsidRPr="00237E87">
        <w:t>egression</w:t>
      </w:r>
      <w:r w:rsidR="00275C21">
        <w:t>s</w:t>
      </w:r>
      <w:bookmarkEnd w:id="19"/>
    </w:p>
    <w:p w:rsidR="009A6345" w:rsidRPr="009A6345" w:rsidRDefault="009A6345" w:rsidP="00F46985">
      <w:pPr>
        <w:pStyle w:val="BodyTextIndent"/>
        <w:spacing w:after="200"/>
        <w:rPr>
          <w:rFonts w:asciiTheme="minorHAnsi" w:hAnsiTheme="minorHAnsi" w:cstheme="minorHAnsi"/>
          <w:sz w:val="22"/>
          <w:szCs w:val="22"/>
        </w:rPr>
      </w:pPr>
      <w:r w:rsidRPr="008B39DC">
        <w:rPr>
          <w:rFonts w:asciiTheme="minorHAnsi" w:hAnsiTheme="minorHAnsi" w:cstheme="minorHAnsi"/>
          <w:sz w:val="22"/>
          <w:szCs w:val="22"/>
        </w:rPr>
        <w:t xml:space="preserve">Although Chart 2 points to a positive relationship between ATAR scores and academic performance, Chat 1 clearly illustrates a huge variation </w:t>
      </w:r>
      <w:r w:rsidR="002123B1" w:rsidRPr="008B39DC">
        <w:rPr>
          <w:rFonts w:asciiTheme="minorHAnsi" w:hAnsiTheme="minorHAnsi" w:cstheme="minorHAnsi"/>
          <w:sz w:val="22"/>
          <w:szCs w:val="22"/>
        </w:rPr>
        <w:t xml:space="preserve">around the linear prediction line; </w:t>
      </w:r>
      <w:r w:rsidRPr="008B39DC">
        <w:rPr>
          <w:rFonts w:asciiTheme="minorHAnsi" w:hAnsiTheme="minorHAnsi" w:cstheme="minorHAnsi"/>
          <w:sz w:val="22"/>
          <w:szCs w:val="22"/>
        </w:rPr>
        <w:t xml:space="preserve">many students with low ATAR scores achieve strong academic results while </w:t>
      </w:r>
      <w:r w:rsidR="000B7173" w:rsidRPr="008B39DC">
        <w:rPr>
          <w:rFonts w:asciiTheme="minorHAnsi" w:hAnsiTheme="minorHAnsi" w:cstheme="minorHAnsi"/>
          <w:sz w:val="22"/>
          <w:szCs w:val="22"/>
        </w:rPr>
        <w:t xml:space="preserve">there are others </w:t>
      </w:r>
      <w:r w:rsidRPr="008B39DC">
        <w:rPr>
          <w:rFonts w:asciiTheme="minorHAnsi" w:hAnsiTheme="minorHAnsi" w:cstheme="minorHAnsi"/>
          <w:sz w:val="22"/>
          <w:szCs w:val="22"/>
        </w:rPr>
        <w:t xml:space="preserve">with high ATAR scores </w:t>
      </w:r>
      <w:r w:rsidR="000B7173" w:rsidRPr="008B39DC">
        <w:rPr>
          <w:rFonts w:asciiTheme="minorHAnsi" w:hAnsiTheme="minorHAnsi" w:cstheme="minorHAnsi"/>
          <w:sz w:val="22"/>
          <w:szCs w:val="22"/>
        </w:rPr>
        <w:t>who under</w:t>
      </w:r>
      <w:r w:rsidRPr="008B39DC">
        <w:rPr>
          <w:rFonts w:asciiTheme="minorHAnsi" w:hAnsiTheme="minorHAnsi" w:cstheme="minorHAnsi"/>
          <w:sz w:val="22"/>
          <w:szCs w:val="22"/>
        </w:rPr>
        <w:t>perform.</w:t>
      </w:r>
    </w:p>
    <w:p w:rsidR="00125768" w:rsidRPr="00F46985" w:rsidRDefault="00C44EB9" w:rsidP="00F46985">
      <w:pPr>
        <w:pStyle w:val="BodyTextIndent"/>
        <w:spacing w:after="200"/>
        <w:rPr>
          <w:rFonts w:asciiTheme="minorHAnsi" w:hAnsiTheme="minorHAnsi" w:cstheme="minorHAnsi"/>
          <w:sz w:val="22"/>
          <w:szCs w:val="22"/>
        </w:rPr>
      </w:pPr>
      <w:r w:rsidRPr="009A6345">
        <w:rPr>
          <w:rFonts w:asciiTheme="minorHAnsi" w:hAnsiTheme="minorHAnsi" w:cstheme="minorHAnsi"/>
          <w:sz w:val="22"/>
          <w:szCs w:val="22"/>
        </w:rPr>
        <w:t xml:space="preserve">The academic achievement </w:t>
      </w:r>
      <w:r w:rsidR="00D20618" w:rsidRPr="009A6345">
        <w:rPr>
          <w:rFonts w:asciiTheme="minorHAnsi" w:hAnsiTheme="minorHAnsi" w:cstheme="minorHAnsi"/>
          <w:sz w:val="22"/>
          <w:szCs w:val="22"/>
        </w:rPr>
        <w:t>of a particular student can be seen as a function of cumulative inputs by the stude</w:t>
      </w:r>
      <w:r w:rsidR="00D20618" w:rsidRPr="00F46985">
        <w:rPr>
          <w:rFonts w:asciiTheme="minorHAnsi" w:hAnsiTheme="minorHAnsi" w:cstheme="minorHAnsi"/>
          <w:sz w:val="22"/>
          <w:szCs w:val="22"/>
        </w:rPr>
        <w:t>nt, family, peers, friends, teachers and school (</w:t>
      </w:r>
      <w:proofErr w:type="spellStart"/>
      <w:r w:rsidR="00D20618" w:rsidRPr="00F46985">
        <w:rPr>
          <w:rFonts w:asciiTheme="minorHAnsi" w:hAnsiTheme="minorHAnsi" w:cstheme="minorHAnsi"/>
          <w:sz w:val="22"/>
          <w:szCs w:val="22"/>
        </w:rPr>
        <w:t>Hanushek</w:t>
      </w:r>
      <w:proofErr w:type="spellEnd"/>
      <w:r w:rsidR="00D20618" w:rsidRPr="00F46985">
        <w:rPr>
          <w:rFonts w:asciiTheme="minorHAnsi" w:hAnsiTheme="minorHAnsi" w:cstheme="minorHAnsi"/>
          <w:sz w:val="22"/>
          <w:szCs w:val="22"/>
        </w:rPr>
        <w:t xml:space="preserve"> 1986). </w:t>
      </w:r>
      <w:r w:rsidR="00F8628A" w:rsidRPr="00F46985">
        <w:rPr>
          <w:rFonts w:asciiTheme="minorHAnsi" w:hAnsiTheme="minorHAnsi" w:cstheme="minorHAnsi"/>
          <w:sz w:val="22"/>
          <w:szCs w:val="22"/>
        </w:rPr>
        <w:t xml:space="preserve">The impact of student characteristics, family background, and school or institutional factors on academic performance in first year at university can be measured by a production </w:t>
      </w:r>
      <w:r w:rsidR="00A84E59">
        <w:rPr>
          <w:rFonts w:asciiTheme="minorHAnsi" w:hAnsiTheme="minorHAnsi" w:cstheme="minorHAnsi"/>
          <w:sz w:val="22"/>
          <w:szCs w:val="22"/>
        </w:rPr>
        <w:t xml:space="preserve">function </w:t>
      </w:r>
      <w:r w:rsidR="00F8628A" w:rsidRPr="00F46985">
        <w:rPr>
          <w:rFonts w:asciiTheme="minorHAnsi" w:hAnsiTheme="minorHAnsi" w:cstheme="minorHAnsi"/>
          <w:sz w:val="22"/>
          <w:szCs w:val="22"/>
        </w:rPr>
        <w:t>of the general form</w:t>
      </w:r>
      <w:r w:rsidR="00CC5AFF" w:rsidRPr="00F46985">
        <w:rPr>
          <w:rFonts w:asciiTheme="minorHAnsi" w:hAnsiTheme="minorHAnsi" w:cstheme="minorHAnsi"/>
          <w:sz w:val="22"/>
          <w:szCs w:val="22"/>
        </w:rPr>
        <w:t>:</w:t>
      </w:r>
    </w:p>
    <w:p w:rsidR="00F8628A" w:rsidRPr="00F46985" w:rsidRDefault="002A5AD4" w:rsidP="00F46985">
      <w:pPr>
        <w:pStyle w:val="BodyTextIndent"/>
        <w:spacing w:after="200"/>
        <w:rPr>
          <w:rFonts w:asciiTheme="minorHAnsi" w:hAnsiTheme="minorHAnsi" w:cstheme="minorHAnsi"/>
          <w:sz w:val="22"/>
          <w:szCs w:val="22"/>
          <w:vertAlign w:val="subscript"/>
        </w:rPr>
      </w:pPr>
      <w:r>
        <w:rPr>
          <w:rFonts w:asciiTheme="minorHAnsi" w:hAnsiTheme="minorHAnsi" w:cstheme="minorHAnsi"/>
          <w:sz w:val="22"/>
          <w:szCs w:val="22"/>
        </w:rPr>
        <w:tab/>
      </w:r>
      <w:proofErr w:type="spellStart"/>
      <w:proofErr w:type="gramStart"/>
      <w:r w:rsidR="00F8628A" w:rsidRPr="00F46803">
        <w:rPr>
          <w:rFonts w:asciiTheme="minorHAnsi" w:hAnsiTheme="minorHAnsi" w:cstheme="minorHAnsi"/>
          <w:i/>
          <w:sz w:val="22"/>
          <w:szCs w:val="22"/>
        </w:rPr>
        <w:t>Mark</w:t>
      </w:r>
      <w:r w:rsidR="00F8628A" w:rsidRPr="00F46803">
        <w:rPr>
          <w:rFonts w:asciiTheme="minorHAnsi" w:hAnsiTheme="minorHAnsi" w:cstheme="minorHAnsi"/>
          <w:i/>
          <w:sz w:val="22"/>
          <w:szCs w:val="22"/>
          <w:vertAlign w:val="subscript"/>
        </w:rPr>
        <w:t>i</w:t>
      </w:r>
      <w:proofErr w:type="spellEnd"/>
      <w:r w:rsidR="00F8628A" w:rsidRPr="00F46985">
        <w:rPr>
          <w:rFonts w:asciiTheme="minorHAnsi" w:hAnsiTheme="minorHAnsi" w:cstheme="minorHAnsi"/>
          <w:sz w:val="22"/>
          <w:szCs w:val="22"/>
          <w:vertAlign w:val="subscript"/>
        </w:rPr>
        <w:t xml:space="preserve"> </w:t>
      </w:r>
      <w:r w:rsidR="00F8628A" w:rsidRPr="00F46985">
        <w:rPr>
          <w:rFonts w:asciiTheme="minorHAnsi" w:hAnsiTheme="minorHAnsi" w:cstheme="minorHAnsi"/>
          <w:sz w:val="22"/>
          <w:szCs w:val="22"/>
        </w:rPr>
        <w:t xml:space="preserve"> =</w:t>
      </w:r>
      <w:proofErr w:type="gramEnd"/>
      <w:r w:rsidR="00F8628A" w:rsidRPr="00F46985">
        <w:rPr>
          <w:rFonts w:asciiTheme="minorHAnsi" w:hAnsiTheme="minorHAnsi" w:cstheme="minorHAnsi"/>
          <w:sz w:val="22"/>
          <w:szCs w:val="22"/>
        </w:rPr>
        <w:t xml:space="preserve">  </w:t>
      </w:r>
      <w:r w:rsidR="00C33511" w:rsidRPr="00F46985">
        <w:rPr>
          <w:rFonts w:asciiTheme="minorHAnsi" w:hAnsiTheme="minorHAnsi" w:cstheme="minorHAnsi"/>
          <w:sz w:val="22"/>
          <w:szCs w:val="22"/>
        </w:rPr>
        <w:t>β</w:t>
      </w:r>
      <w:proofErr w:type="spellStart"/>
      <w:r w:rsidR="00AB5B64" w:rsidRPr="00F46985">
        <w:rPr>
          <w:rFonts w:asciiTheme="minorHAnsi" w:hAnsiTheme="minorHAnsi" w:cstheme="minorHAnsi"/>
          <w:i/>
          <w:sz w:val="22"/>
          <w:szCs w:val="22"/>
        </w:rPr>
        <w:t>Z</w:t>
      </w:r>
      <w:r w:rsidR="00C33511" w:rsidRPr="00F46985">
        <w:rPr>
          <w:rFonts w:asciiTheme="minorHAnsi" w:hAnsiTheme="minorHAnsi" w:cstheme="minorHAnsi"/>
          <w:i/>
          <w:sz w:val="22"/>
          <w:szCs w:val="22"/>
          <w:vertAlign w:val="subscript"/>
        </w:rPr>
        <w:t>i</w:t>
      </w:r>
      <w:proofErr w:type="spellEnd"/>
      <w:r w:rsidR="00C33511" w:rsidRPr="00F46985">
        <w:rPr>
          <w:rFonts w:asciiTheme="minorHAnsi" w:hAnsiTheme="minorHAnsi" w:cstheme="minorHAnsi"/>
          <w:i/>
          <w:sz w:val="22"/>
          <w:szCs w:val="22"/>
          <w:vertAlign w:val="subscript"/>
        </w:rPr>
        <w:t xml:space="preserve"> </w:t>
      </w:r>
      <w:r w:rsidR="00C33511" w:rsidRPr="00F46985">
        <w:rPr>
          <w:rFonts w:asciiTheme="minorHAnsi" w:hAnsiTheme="minorHAnsi" w:cstheme="minorHAnsi"/>
          <w:i/>
          <w:sz w:val="22"/>
          <w:szCs w:val="22"/>
        </w:rPr>
        <w:t xml:space="preserve">+ </w:t>
      </w:r>
      <w:proofErr w:type="spellStart"/>
      <w:r w:rsidR="00283CC2" w:rsidRPr="00F46985">
        <w:rPr>
          <w:rFonts w:asciiTheme="minorHAnsi" w:hAnsiTheme="minorHAnsi" w:cstheme="minorHAnsi"/>
          <w:i/>
          <w:sz w:val="22"/>
          <w:szCs w:val="22"/>
        </w:rPr>
        <w:t>ε</w:t>
      </w:r>
      <w:r w:rsidR="00C33511" w:rsidRPr="00F46985">
        <w:rPr>
          <w:rFonts w:asciiTheme="minorHAnsi" w:hAnsiTheme="minorHAnsi" w:cstheme="minorHAnsi"/>
          <w:i/>
          <w:sz w:val="22"/>
          <w:szCs w:val="22"/>
          <w:vertAlign w:val="subscript"/>
        </w:rPr>
        <w:t>i</w:t>
      </w:r>
      <w:proofErr w:type="spellEnd"/>
    </w:p>
    <w:p w:rsidR="00C44EB9" w:rsidRPr="00F46985" w:rsidRDefault="00C33511" w:rsidP="00F46985">
      <w:pPr>
        <w:pStyle w:val="BodyTextIndent"/>
        <w:spacing w:after="200"/>
        <w:rPr>
          <w:rFonts w:asciiTheme="minorHAnsi" w:hAnsiTheme="minorHAnsi" w:cstheme="minorHAnsi"/>
          <w:sz w:val="22"/>
          <w:szCs w:val="22"/>
        </w:rPr>
      </w:pPr>
      <w:proofErr w:type="gramStart"/>
      <w:r w:rsidRPr="00F46985">
        <w:rPr>
          <w:rFonts w:asciiTheme="minorHAnsi" w:hAnsiTheme="minorHAnsi" w:cstheme="minorHAnsi"/>
          <w:sz w:val="22"/>
          <w:szCs w:val="22"/>
        </w:rPr>
        <w:t>where</w:t>
      </w:r>
      <w:proofErr w:type="gramEnd"/>
      <w:r w:rsidRPr="00F46985">
        <w:rPr>
          <w:rFonts w:asciiTheme="minorHAnsi" w:hAnsiTheme="minorHAnsi" w:cstheme="minorHAnsi"/>
          <w:sz w:val="22"/>
          <w:szCs w:val="22"/>
        </w:rPr>
        <w:t xml:space="preserve"> </w:t>
      </w:r>
      <w:proofErr w:type="spellStart"/>
      <w:r w:rsidRPr="00F46803">
        <w:rPr>
          <w:rFonts w:asciiTheme="minorHAnsi" w:hAnsiTheme="minorHAnsi" w:cstheme="minorHAnsi"/>
          <w:i/>
          <w:sz w:val="22"/>
          <w:szCs w:val="22"/>
        </w:rPr>
        <w:t>Mark</w:t>
      </w:r>
      <w:r w:rsidRPr="00F46803">
        <w:rPr>
          <w:rFonts w:asciiTheme="minorHAnsi" w:hAnsiTheme="minorHAnsi" w:cstheme="minorHAnsi"/>
          <w:i/>
          <w:sz w:val="22"/>
          <w:szCs w:val="22"/>
          <w:vertAlign w:val="subscript"/>
        </w:rPr>
        <w:t>i</w:t>
      </w:r>
      <w:proofErr w:type="spellEnd"/>
      <w:r w:rsidRPr="00F46985">
        <w:rPr>
          <w:rFonts w:asciiTheme="minorHAnsi" w:hAnsiTheme="minorHAnsi" w:cstheme="minorHAnsi"/>
          <w:sz w:val="22"/>
          <w:szCs w:val="22"/>
          <w:vertAlign w:val="subscript"/>
        </w:rPr>
        <w:t xml:space="preserve"> </w:t>
      </w:r>
      <w:r w:rsidRPr="00F46985">
        <w:rPr>
          <w:rFonts w:asciiTheme="minorHAnsi" w:hAnsiTheme="minorHAnsi" w:cstheme="minorHAnsi"/>
          <w:sz w:val="22"/>
          <w:szCs w:val="22"/>
        </w:rPr>
        <w:t xml:space="preserve">is the </w:t>
      </w:r>
      <w:r w:rsidR="00F40267" w:rsidRPr="00F46985">
        <w:rPr>
          <w:rFonts w:asciiTheme="minorHAnsi" w:hAnsiTheme="minorHAnsi" w:cstheme="minorHAnsi"/>
          <w:sz w:val="22"/>
          <w:szCs w:val="22"/>
        </w:rPr>
        <w:t xml:space="preserve">average score received by student </w:t>
      </w:r>
      <w:proofErr w:type="spellStart"/>
      <w:r w:rsidR="00F40267" w:rsidRPr="00F46985">
        <w:rPr>
          <w:rFonts w:asciiTheme="minorHAnsi" w:hAnsiTheme="minorHAnsi" w:cstheme="minorHAnsi"/>
          <w:i/>
          <w:sz w:val="22"/>
          <w:szCs w:val="22"/>
        </w:rPr>
        <w:t>i</w:t>
      </w:r>
      <w:proofErr w:type="spellEnd"/>
      <w:r w:rsidR="00F40267" w:rsidRPr="00F46985">
        <w:rPr>
          <w:rFonts w:asciiTheme="minorHAnsi" w:hAnsiTheme="minorHAnsi" w:cstheme="minorHAnsi"/>
          <w:sz w:val="22"/>
          <w:szCs w:val="22"/>
        </w:rPr>
        <w:t xml:space="preserve">, β is a vector of coefficients, </w:t>
      </w:r>
      <w:proofErr w:type="spellStart"/>
      <w:r w:rsidR="00A84E59">
        <w:rPr>
          <w:rFonts w:asciiTheme="minorHAnsi" w:hAnsiTheme="minorHAnsi" w:cstheme="minorHAnsi"/>
          <w:i/>
          <w:sz w:val="22"/>
          <w:szCs w:val="22"/>
        </w:rPr>
        <w:t>Z</w:t>
      </w:r>
      <w:r w:rsidR="00A84E59" w:rsidRPr="00F46985">
        <w:rPr>
          <w:rFonts w:asciiTheme="minorHAnsi" w:hAnsiTheme="minorHAnsi" w:cstheme="minorHAnsi"/>
          <w:i/>
          <w:sz w:val="22"/>
          <w:szCs w:val="22"/>
          <w:vertAlign w:val="subscript"/>
        </w:rPr>
        <w:t>i</w:t>
      </w:r>
      <w:proofErr w:type="spellEnd"/>
      <w:r w:rsidR="00A84E59" w:rsidRPr="00F46985">
        <w:rPr>
          <w:rFonts w:asciiTheme="minorHAnsi" w:hAnsiTheme="minorHAnsi" w:cstheme="minorHAnsi"/>
          <w:sz w:val="22"/>
          <w:szCs w:val="22"/>
          <w:vertAlign w:val="subscript"/>
        </w:rPr>
        <w:t xml:space="preserve"> </w:t>
      </w:r>
      <w:r w:rsidR="006B3F1F" w:rsidRPr="00F46985">
        <w:rPr>
          <w:rFonts w:asciiTheme="minorHAnsi" w:hAnsiTheme="minorHAnsi" w:cstheme="minorHAnsi"/>
          <w:sz w:val="22"/>
          <w:szCs w:val="22"/>
        </w:rPr>
        <w:t>is</w:t>
      </w:r>
      <w:r w:rsidR="006B3F1F" w:rsidRPr="00F46985">
        <w:rPr>
          <w:rFonts w:asciiTheme="minorHAnsi" w:hAnsiTheme="minorHAnsi" w:cstheme="minorHAnsi"/>
          <w:sz w:val="22"/>
          <w:szCs w:val="22"/>
          <w:vertAlign w:val="subscript"/>
        </w:rPr>
        <w:t xml:space="preserve"> </w:t>
      </w:r>
      <w:r w:rsidR="006B3F1F" w:rsidRPr="00F46985">
        <w:rPr>
          <w:rFonts w:asciiTheme="minorHAnsi" w:hAnsiTheme="minorHAnsi" w:cstheme="minorHAnsi"/>
          <w:sz w:val="22"/>
          <w:szCs w:val="22"/>
        </w:rPr>
        <w:t xml:space="preserve">a vector of covariates </w:t>
      </w:r>
      <w:r w:rsidR="00F03A86" w:rsidRPr="00F46985">
        <w:rPr>
          <w:rFonts w:asciiTheme="minorHAnsi" w:hAnsiTheme="minorHAnsi" w:cstheme="minorHAnsi"/>
          <w:sz w:val="22"/>
          <w:szCs w:val="22"/>
        </w:rPr>
        <w:t xml:space="preserve">such as </w:t>
      </w:r>
      <w:r w:rsidR="006B3F1F" w:rsidRPr="00F46985">
        <w:rPr>
          <w:rFonts w:asciiTheme="minorHAnsi" w:hAnsiTheme="minorHAnsi" w:cstheme="minorHAnsi"/>
          <w:sz w:val="22"/>
          <w:szCs w:val="22"/>
        </w:rPr>
        <w:t>the above factors</w:t>
      </w:r>
      <w:r w:rsidR="00CC27BD" w:rsidRPr="00F46985">
        <w:rPr>
          <w:rFonts w:asciiTheme="minorHAnsi" w:hAnsiTheme="minorHAnsi" w:cstheme="minorHAnsi"/>
          <w:sz w:val="22"/>
          <w:szCs w:val="22"/>
        </w:rPr>
        <w:t xml:space="preserve"> and  </w:t>
      </w:r>
      <w:proofErr w:type="spellStart"/>
      <w:r w:rsidR="00CC4E56" w:rsidRPr="00F46985">
        <w:rPr>
          <w:rFonts w:asciiTheme="minorHAnsi" w:hAnsiTheme="minorHAnsi" w:cstheme="minorHAnsi"/>
          <w:sz w:val="22"/>
          <w:szCs w:val="22"/>
        </w:rPr>
        <w:t>ε</w:t>
      </w:r>
      <w:r w:rsidR="00CC27BD" w:rsidRPr="00F46985">
        <w:rPr>
          <w:rFonts w:asciiTheme="minorHAnsi" w:hAnsiTheme="minorHAnsi" w:cstheme="minorHAnsi"/>
          <w:i/>
          <w:sz w:val="22"/>
          <w:szCs w:val="22"/>
          <w:vertAlign w:val="subscript"/>
        </w:rPr>
        <w:t>i</w:t>
      </w:r>
      <w:proofErr w:type="spellEnd"/>
      <w:r w:rsidR="00CC27BD" w:rsidRPr="00F46985">
        <w:rPr>
          <w:rFonts w:asciiTheme="minorHAnsi" w:hAnsiTheme="minorHAnsi" w:cstheme="minorHAnsi"/>
          <w:sz w:val="22"/>
          <w:szCs w:val="22"/>
          <w:vertAlign w:val="subscript"/>
        </w:rPr>
        <w:t xml:space="preserve"> </w:t>
      </w:r>
      <w:r w:rsidR="00CC27BD" w:rsidRPr="00577A85">
        <w:rPr>
          <w:rFonts w:asciiTheme="minorHAnsi" w:hAnsiTheme="minorHAnsi" w:cstheme="minorHAnsi"/>
          <w:sz w:val="22"/>
          <w:szCs w:val="22"/>
        </w:rPr>
        <w:t>is</w:t>
      </w:r>
      <w:r w:rsidR="00CC27BD" w:rsidRPr="00F46985">
        <w:rPr>
          <w:rFonts w:asciiTheme="minorHAnsi" w:hAnsiTheme="minorHAnsi" w:cstheme="minorHAnsi"/>
          <w:sz w:val="22"/>
          <w:szCs w:val="22"/>
        </w:rPr>
        <w:t xml:space="preserve"> an error term</w:t>
      </w:r>
      <w:r w:rsidR="00F254CB" w:rsidRPr="00F46985">
        <w:rPr>
          <w:rFonts w:asciiTheme="minorHAnsi" w:hAnsiTheme="minorHAnsi" w:cstheme="minorHAnsi"/>
          <w:sz w:val="22"/>
          <w:szCs w:val="22"/>
        </w:rPr>
        <w:t>.</w:t>
      </w:r>
      <w:r w:rsidR="00D619F0" w:rsidRPr="00F46985">
        <w:rPr>
          <w:rFonts w:asciiTheme="minorHAnsi" w:hAnsiTheme="minorHAnsi" w:cstheme="minorHAnsi"/>
          <w:sz w:val="22"/>
          <w:szCs w:val="22"/>
        </w:rPr>
        <w:t xml:space="preserve"> A covariate of special interest here </w:t>
      </w:r>
      <w:r w:rsidR="003C3ABB" w:rsidRPr="00F46985">
        <w:rPr>
          <w:rFonts w:asciiTheme="minorHAnsi" w:hAnsiTheme="minorHAnsi" w:cstheme="minorHAnsi"/>
          <w:sz w:val="22"/>
          <w:szCs w:val="22"/>
        </w:rPr>
        <w:t>is</w:t>
      </w:r>
      <w:r w:rsidR="00D619F0" w:rsidRPr="00F46985">
        <w:rPr>
          <w:rFonts w:asciiTheme="minorHAnsi" w:hAnsiTheme="minorHAnsi" w:cstheme="minorHAnsi"/>
          <w:sz w:val="22"/>
          <w:szCs w:val="22"/>
        </w:rPr>
        <w:t xml:space="preserve"> the ATAR score</w:t>
      </w:r>
      <w:r w:rsidR="003C3ABB" w:rsidRPr="00F46985">
        <w:rPr>
          <w:rFonts w:asciiTheme="minorHAnsi" w:hAnsiTheme="minorHAnsi" w:cstheme="minorHAnsi"/>
          <w:sz w:val="22"/>
          <w:szCs w:val="22"/>
        </w:rPr>
        <w:t>, ATAR.</w:t>
      </w:r>
      <w:r w:rsidR="00FF0C1F" w:rsidRPr="00F46985">
        <w:rPr>
          <w:rFonts w:asciiTheme="minorHAnsi" w:hAnsiTheme="minorHAnsi" w:cstheme="minorHAnsi"/>
          <w:sz w:val="22"/>
          <w:szCs w:val="22"/>
        </w:rPr>
        <w:t xml:space="preserve"> Given, however, the range of student </w:t>
      </w:r>
      <w:r w:rsidR="00753C17" w:rsidRPr="00F46985">
        <w:rPr>
          <w:rFonts w:asciiTheme="minorHAnsi" w:hAnsiTheme="minorHAnsi" w:cstheme="minorHAnsi"/>
          <w:sz w:val="22"/>
          <w:szCs w:val="22"/>
        </w:rPr>
        <w:t xml:space="preserve">performance </w:t>
      </w:r>
      <w:r w:rsidR="00FF0C1F" w:rsidRPr="00F46985">
        <w:rPr>
          <w:rFonts w:asciiTheme="minorHAnsi" w:hAnsiTheme="minorHAnsi" w:cstheme="minorHAnsi"/>
          <w:sz w:val="22"/>
          <w:szCs w:val="22"/>
        </w:rPr>
        <w:t xml:space="preserve">associated with the diversity of educational inputs, it is important to gain insights on the whole distribution of </w:t>
      </w:r>
      <w:r w:rsidR="00753C17" w:rsidRPr="00F46985">
        <w:rPr>
          <w:rFonts w:asciiTheme="minorHAnsi" w:hAnsiTheme="minorHAnsi" w:cstheme="minorHAnsi"/>
          <w:i/>
          <w:sz w:val="22"/>
          <w:szCs w:val="22"/>
        </w:rPr>
        <w:t>Mark</w:t>
      </w:r>
      <w:r w:rsidR="00753C17" w:rsidRPr="00F46985">
        <w:rPr>
          <w:rFonts w:asciiTheme="minorHAnsi" w:hAnsiTheme="minorHAnsi" w:cstheme="minorHAnsi"/>
          <w:sz w:val="22"/>
          <w:szCs w:val="22"/>
        </w:rPr>
        <w:t xml:space="preserve"> as the key </w:t>
      </w:r>
      <w:r w:rsidR="00BD0654" w:rsidRPr="00F46985">
        <w:rPr>
          <w:rFonts w:asciiTheme="minorHAnsi" w:hAnsiTheme="minorHAnsi" w:cstheme="minorHAnsi"/>
          <w:sz w:val="22"/>
          <w:szCs w:val="22"/>
        </w:rPr>
        <w:t>indicator of student performance</w:t>
      </w:r>
      <w:r w:rsidR="00753C17" w:rsidRPr="00F46985">
        <w:rPr>
          <w:rFonts w:asciiTheme="minorHAnsi" w:hAnsiTheme="minorHAnsi" w:cstheme="minorHAnsi"/>
          <w:sz w:val="22"/>
          <w:szCs w:val="22"/>
        </w:rPr>
        <w:t>.</w:t>
      </w:r>
      <w:r w:rsidR="008833E7" w:rsidRPr="00F46985">
        <w:rPr>
          <w:rFonts w:asciiTheme="minorHAnsi" w:hAnsiTheme="minorHAnsi" w:cstheme="minorHAnsi"/>
          <w:sz w:val="22"/>
          <w:szCs w:val="22"/>
        </w:rPr>
        <w:t xml:space="preserve"> Thus, we </w:t>
      </w:r>
      <w:r w:rsidR="00125768" w:rsidRPr="00F46985">
        <w:rPr>
          <w:rFonts w:asciiTheme="minorHAnsi" w:hAnsiTheme="minorHAnsi" w:cstheme="minorHAnsi"/>
          <w:sz w:val="22"/>
          <w:szCs w:val="22"/>
        </w:rPr>
        <w:t xml:space="preserve">follow </w:t>
      </w:r>
      <w:r w:rsidR="00125768" w:rsidRPr="00F1176F">
        <w:rPr>
          <w:rFonts w:asciiTheme="minorHAnsi" w:hAnsiTheme="minorHAnsi" w:cstheme="minorHAnsi"/>
          <w:sz w:val="22"/>
          <w:szCs w:val="22"/>
        </w:rPr>
        <w:t>Birch</w:t>
      </w:r>
      <w:r w:rsidR="00975B95" w:rsidRPr="00F1176F">
        <w:rPr>
          <w:rFonts w:asciiTheme="minorHAnsi" w:hAnsiTheme="minorHAnsi" w:cstheme="minorHAnsi"/>
          <w:sz w:val="22"/>
          <w:szCs w:val="22"/>
        </w:rPr>
        <w:t xml:space="preserve"> and Miller</w:t>
      </w:r>
      <w:r w:rsidR="00125768" w:rsidRPr="00F1176F">
        <w:rPr>
          <w:rFonts w:asciiTheme="minorHAnsi" w:hAnsiTheme="minorHAnsi" w:cstheme="minorHAnsi"/>
          <w:sz w:val="22"/>
          <w:szCs w:val="22"/>
        </w:rPr>
        <w:t xml:space="preserve"> (2006</w:t>
      </w:r>
      <w:r w:rsidR="00125768" w:rsidRPr="00F46985">
        <w:rPr>
          <w:rFonts w:asciiTheme="minorHAnsi" w:hAnsiTheme="minorHAnsi" w:cstheme="minorHAnsi"/>
          <w:sz w:val="22"/>
          <w:szCs w:val="22"/>
        </w:rPr>
        <w:t>)</w:t>
      </w:r>
      <w:r w:rsidR="008833E7" w:rsidRPr="00F46985">
        <w:rPr>
          <w:rFonts w:asciiTheme="minorHAnsi" w:hAnsiTheme="minorHAnsi" w:cstheme="minorHAnsi"/>
          <w:sz w:val="22"/>
          <w:szCs w:val="22"/>
        </w:rPr>
        <w:t xml:space="preserve"> to employ q</w:t>
      </w:r>
      <w:r w:rsidR="00C44EB9" w:rsidRPr="00F46985">
        <w:rPr>
          <w:rFonts w:asciiTheme="minorHAnsi" w:hAnsiTheme="minorHAnsi" w:cstheme="minorHAnsi"/>
          <w:sz w:val="22"/>
          <w:szCs w:val="22"/>
        </w:rPr>
        <w:t xml:space="preserve">uantile </w:t>
      </w:r>
      <w:r w:rsidR="008833E7" w:rsidRPr="00F46985">
        <w:rPr>
          <w:rFonts w:asciiTheme="minorHAnsi" w:hAnsiTheme="minorHAnsi" w:cstheme="minorHAnsi"/>
          <w:sz w:val="22"/>
          <w:szCs w:val="22"/>
        </w:rPr>
        <w:t xml:space="preserve">regression </w:t>
      </w:r>
      <w:r w:rsidR="00C44EB9" w:rsidRPr="00F46985">
        <w:rPr>
          <w:rFonts w:asciiTheme="minorHAnsi" w:hAnsiTheme="minorHAnsi" w:cstheme="minorHAnsi"/>
          <w:sz w:val="22"/>
          <w:szCs w:val="22"/>
        </w:rPr>
        <w:t xml:space="preserve">techniques. Suppose we are interested in the effect of </w:t>
      </w:r>
      <w:r w:rsidR="008833E7" w:rsidRPr="00F46985">
        <w:rPr>
          <w:rFonts w:asciiTheme="minorHAnsi" w:hAnsiTheme="minorHAnsi" w:cstheme="minorHAnsi"/>
          <w:sz w:val="22"/>
          <w:szCs w:val="22"/>
        </w:rPr>
        <w:t xml:space="preserve">ATAR score for </w:t>
      </w:r>
      <w:r w:rsidR="00C44EB9" w:rsidRPr="00F46985">
        <w:rPr>
          <w:rFonts w:asciiTheme="minorHAnsi" w:hAnsiTheme="minorHAnsi" w:cstheme="minorHAnsi"/>
          <w:sz w:val="22"/>
          <w:szCs w:val="22"/>
        </w:rPr>
        <w:t xml:space="preserve">a particular </w:t>
      </w:r>
      <w:r w:rsidR="008833E7" w:rsidRPr="00F46985">
        <w:rPr>
          <w:rFonts w:asciiTheme="minorHAnsi" w:hAnsiTheme="minorHAnsi" w:cstheme="minorHAnsi"/>
          <w:sz w:val="22"/>
          <w:szCs w:val="22"/>
        </w:rPr>
        <w:t>part of</w:t>
      </w:r>
      <w:r w:rsidR="00C44EB9" w:rsidRPr="00F46985">
        <w:rPr>
          <w:rFonts w:asciiTheme="minorHAnsi" w:hAnsiTheme="minorHAnsi" w:cstheme="minorHAnsi"/>
          <w:sz w:val="22"/>
          <w:szCs w:val="22"/>
        </w:rPr>
        <w:t xml:space="preserve"> the </w:t>
      </w:r>
      <w:r w:rsidR="008833E7" w:rsidRPr="00F46985">
        <w:rPr>
          <w:rFonts w:asciiTheme="minorHAnsi" w:hAnsiTheme="minorHAnsi" w:cstheme="minorHAnsi"/>
          <w:i/>
          <w:sz w:val="22"/>
          <w:szCs w:val="22"/>
        </w:rPr>
        <w:t>Mark</w:t>
      </w:r>
      <w:r w:rsidR="008833E7" w:rsidRPr="00F46985">
        <w:rPr>
          <w:rFonts w:asciiTheme="minorHAnsi" w:hAnsiTheme="minorHAnsi" w:cstheme="minorHAnsi"/>
          <w:sz w:val="22"/>
          <w:szCs w:val="22"/>
        </w:rPr>
        <w:t xml:space="preserve"> </w:t>
      </w:r>
      <w:r w:rsidR="00C44EB9" w:rsidRPr="00F46985">
        <w:rPr>
          <w:rFonts w:asciiTheme="minorHAnsi" w:hAnsiTheme="minorHAnsi" w:cstheme="minorHAnsi"/>
          <w:sz w:val="22"/>
          <w:szCs w:val="22"/>
        </w:rPr>
        <w:t xml:space="preserve">distribution. The standard approach is to apply the conditional </w:t>
      </w:r>
      <w:proofErr w:type="spellStart"/>
      <w:r w:rsidR="00C44EB9" w:rsidRPr="00F46985">
        <w:rPr>
          <w:rFonts w:asciiTheme="minorHAnsi" w:hAnsiTheme="minorHAnsi" w:cstheme="minorHAnsi"/>
          <w:sz w:val="22"/>
          <w:szCs w:val="22"/>
        </w:rPr>
        <w:t>quantile</w:t>
      </w:r>
      <w:proofErr w:type="spellEnd"/>
      <w:r w:rsidR="00C44EB9" w:rsidRPr="00F46985">
        <w:rPr>
          <w:rFonts w:asciiTheme="minorHAnsi" w:hAnsiTheme="minorHAnsi" w:cstheme="minorHAnsi"/>
          <w:sz w:val="22"/>
          <w:szCs w:val="22"/>
        </w:rPr>
        <w:t xml:space="preserve"> model of </w:t>
      </w:r>
      <w:proofErr w:type="spellStart"/>
      <w:r w:rsidR="00C44EB9" w:rsidRPr="00F46985">
        <w:rPr>
          <w:rFonts w:asciiTheme="minorHAnsi" w:hAnsiTheme="minorHAnsi" w:cstheme="minorHAnsi"/>
          <w:sz w:val="22"/>
          <w:szCs w:val="22"/>
        </w:rPr>
        <w:t>Koenker</w:t>
      </w:r>
      <w:proofErr w:type="spellEnd"/>
      <w:r w:rsidR="00C44EB9" w:rsidRPr="00F46985">
        <w:rPr>
          <w:rFonts w:asciiTheme="minorHAnsi" w:hAnsiTheme="minorHAnsi" w:cstheme="minorHAnsi"/>
          <w:sz w:val="22"/>
          <w:szCs w:val="22"/>
        </w:rPr>
        <w:t xml:space="preserve"> and Bassett (1978), expressed as:</w:t>
      </w:r>
    </w:p>
    <w:p w:rsidR="00C44EB9" w:rsidRDefault="009945EC" w:rsidP="00F46985">
      <w:pPr>
        <w:pStyle w:val="BodyTextIndent"/>
        <w:spacing w:after="200"/>
        <w:ind w:firstLine="720"/>
      </w:pPr>
      <w:r w:rsidRPr="00FE46F8">
        <w:rPr>
          <w:sz w:val="22"/>
          <w:szCs w:val="22"/>
        </w:rPr>
        <w:object w:dxaOrig="536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4pt;height:21.8pt" o:ole="">
            <v:imagedata r:id="rId19" o:title=""/>
          </v:shape>
          <o:OLEObject Type="Embed" ProgID="Equation.DSMT4" ShapeID="_x0000_i1025" DrawAspect="Content" ObjectID="_1492956741" r:id="rId20"/>
        </w:object>
      </w:r>
      <w:r w:rsidR="00C44EB9" w:rsidRPr="00FE46F8">
        <w:rPr>
          <w:sz w:val="22"/>
          <w:szCs w:val="22"/>
        </w:rPr>
        <w:tab/>
      </w:r>
      <w:r w:rsidR="00C44EB9" w:rsidRPr="00C44EB9">
        <w:tab/>
      </w:r>
      <w:r w:rsidR="00C44EB9" w:rsidRPr="00C44EB9">
        <w:tab/>
      </w:r>
      <w:r w:rsidR="00C44EB9" w:rsidRPr="00C44EB9">
        <w:tab/>
      </w:r>
      <w:r w:rsidR="00C44EB9" w:rsidRPr="00F46985">
        <w:rPr>
          <w:rFonts w:asciiTheme="minorHAnsi" w:hAnsiTheme="minorHAnsi" w:cstheme="minorHAnsi"/>
          <w:sz w:val="22"/>
          <w:szCs w:val="22"/>
        </w:rPr>
        <w:t>(1)</w:t>
      </w:r>
    </w:p>
    <w:p w:rsidR="00C44EB9" w:rsidRPr="00C44EB9" w:rsidRDefault="00C44EB9" w:rsidP="00F46985">
      <w:pPr>
        <w:pStyle w:val="StyleJustified"/>
        <w:spacing w:after="200" w:line="276" w:lineRule="auto"/>
        <w:ind w:firstLine="0"/>
        <w:rPr>
          <w:rFonts w:asciiTheme="minorHAnsi" w:hAnsiTheme="minorHAnsi"/>
          <w:i/>
          <w:sz w:val="22"/>
          <w:szCs w:val="22"/>
        </w:rPr>
      </w:pPr>
      <w:r w:rsidRPr="00C44EB9">
        <w:rPr>
          <w:rFonts w:asciiTheme="minorHAnsi" w:hAnsiTheme="minorHAnsi"/>
          <w:sz w:val="22"/>
          <w:szCs w:val="22"/>
        </w:rPr>
        <w:t xml:space="preserve">where </w:t>
      </w:r>
      <w:proofErr w:type="spellStart"/>
      <w:r w:rsidRPr="00C44EB9">
        <w:rPr>
          <w:rFonts w:asciiTheme="minorHAnsi" w:hAnsiTheme="minorHAnsi"/>
          <w:i/>
          <w:sz w:val="22"/>
          <w:szCs w:val="22"/>
        </w:rPr>
        <w:t>q</w:t>
      </w:r>
      <w:r w:rsidRPr="00C44EB9">
        <w:rPr>
          <w:rFonts w:asciiTheme="minorHAnsi" w:hAnsiTheme="minorHAnsi"/>
          <w:i/>
          <w:sz w:val="22"/>
          <w:szCs w:val="22"/>
          <w:vertAlign w:val="superscript"/>
        </w:rPr>
        <w:t>θ</w:t>
      </w:r>
      <w:proofErr w:type="spellEnd"/>
      <w:r w:rsidRPr="00C44EB9">
        <w:rPr>
          <w:rFonts w:asciiTheme="minorHAnsi" w:hAnsiTheme="minorHAnsi"/>
          <w:sz w:val="22"/>
          <w:szCs w:val="22"/>
        </w:rPr>
        <w:t>(</w:t>
      </w:r>
      <w:r w:rsidRPr="00C44EB9">
        <w:rPr>
          <w:rFonts w:asciiTheme="minorHAnsi" w:hAnsiTheme="minorHAnsi"/>
          <w:sz w:val="22"/>
          <w:szCs w:val="22"/>
          <w:vertAlign w:val="subscript"/>
        </w:rPr>
        <w:t>•</w:t>
      </w:r>
      <w:r w:rsidRPr="00C44EB9">
        <w:rPr>
          <w:rFonts w:asciiTheme="minorHAnsi" w:hAnsiTheme="minorHAnsi"/>
          <w:sz w:val="22"/>
          <w:szCs w:val="22"/>
        </w:rPr>
        <w:t xml:space="preserve">) is the conditional </w:t>
      </w:r>
      <w:proofErr w:type="spellStart"/>
      <w:r w:rsidRPr="00C44EB9">
        <w:rPr>
          <w:rFonts w:asciiTheme="minorHAnsi" w:hAnsiTheme="minorHAnsi"/>
          <w:sz w:val="22"/>
          <w:szCs w:val="22"/>
        </w:rPr>
        <w:t>quantile</w:t>
      </w:r>
      <w:proofErr w:type="spellEnd"/>
      <w:r w:rsidRPr="00C44EB9">
        <w:rPr>
          <w:rFonts w:asciiTheme="minorHAnsi" w:hAnsiTheme="minorHAnsi"/>
          <w:sz w:val="22"/>
          <w:szCs w:val="22"/>
        </w:rPr>
        <w:t xml:space="preserve"> of </w:t>
      </w:r>
      <w:proofErr w:type="spellStart"/>
      <w:r w:rsidR="00C72222" w:rsidRPr="00C72222">
        <w:rPr>
          <w:rFonts w:asciiTheme="minorHAnsi" w:hAnsiTheme="minorHAnsi"/>
          <w:i/>
          <w:sz w:val="22"/>
          <w:szCs w:val="22"/>
        </w:rPr>
        <w:t>Mark</w:t>
      </w:r>
      <w:r w:rsidRPr="00FE46F8">
        <w:rPr>
          <w:rFonts w:asciiTheme="minorHAnsi" w:hAnsiTheme="minorHAnsi"/>
          <w:i/>
          <w:sz w:val="22"/>
          <w:szCs w:val="22"/>
          <w:vertAlign w:val="subscript"/>
        </w:rPr>
        <w:t>i</w:t>
      </w:r>
      <w:proofErr w:type="spellEnd"/>
      <w:r w:rsidRPr="00C44EB9">
        <w:rPr>
          <w:rFonts w:asciiTheme="minorHAnsi" w:hAnsiTheme="minorHAnsi"/>
          <w:sz w:val="22"/>
          <w:szCs w:val="22"/>
        </w:rPr>
        <w:t xml:space="preserve"> for </w:t>
      </w:r>
      <w:proofErr w:type="spellStart"/>
      <w:r w:rsidRPr="00C44EB9">
        <w:rPr>
          <w:rFonts w:asciiTheme="minorHAnsi" w:hAnsiTheme="minorHAnsi"/>
          <w:sz w:val="22"/>
          <w:szCs w:val="22"/>
        </w:rPr>
        <w:t>quantile</w:t>
      </w:r>
      <w:proofErr w:type="spellEnd"/>
      <w:r w:rsidRPr="00C44EB9">
        <w:rPr>
          <w:rFonts w:asciiTheme="minorHAnsi" w:hAnsiTheme="minorHAnsi"/>
          <w:sz w:val="22"/>
          <w:szCs w:val="22"/>
        </w:rPr>
        <w:t xml:space="preserve"> </w:t>
      </w:r>
      <w:r w:rsidRPr="00C44EB9">
        <w:rPr>
          <w:rFonts w:asciiTheme="minorHAnsi" w:hAnsiTheme="minorHAnsi"/>
          <w:i/>
          <w:sz w:val="22"/>
          <w:szCs w:val="22"/>
        </w:rPr>
        <w:t>θ</w:t>
      </w:r>
      <w:r w:rsidRPr="00C44EB9">
        <w:rPr>
          <w:rFonts w:asciiTheme="minorHAnsi" w:hAnsiTheme="minorHAnsi"/>
          <w:sz w:val="22"/>
          <w:szCs w:val="22"/>
        </w:rPr>
        <w:t xml:space="preserve">, </w:t>
      </w:r>
      <w:r w:rsidR="005B580D">
        <w:rPr>
          <w:rFonts w:asciiTheme="minorHAnsi" w:hAnsiTheme="minorHAnsi"/>
          <w:sz w:val="22"/>
          <w:szCs w:val="22"/>
        </w:rPr>
        <w:t>0&lt;</w:t>
      </w:r>
      <w:r w:rsidRPr="00C44EB9">
        <w:rPr>
          <w:rFonts w:asciiTheme="minorHAnsi" w:hAnsiTheme="minorHAnsi"/>
          <w:i/>
          <w:sz w:val="22"/>
          <w:szCs w:val="22"/>
        </w:rPr>
        <w:t>θ</w:t>
      </w:r>
      <w:r w:rsidR="005B580D">
        <w:rPr>
          <w:rFonts w:asciiTheme="minorHAnsi" w:hAnsiTheme="minorHAnsi"/>
          <w:i/>
          <w:sz w:val="22"/>
          <w:szCs w:val="22"/>
        </w:rPr>
        <w:t>&lt;</w:t>
      </w:r>
      <w:r w:rsidRPr="00C44EB9">
        <w:rPr>
          <w:rFonts w:asciiTheme="minorHAnsi" w:hAnsiTheme="minorHAnsi"/>
          <w:sz w:val="22"/>
          <w:szCs w:val="22"/>
        </w:rPr>
        <w:t xml:space="preserve">1, </w:t>
      </w:r>
      <w:proofErr w:type="spellStart"/>
      <w:r w:rsidR="005B580D" w:rsidRPr="005B580D">
        <w:rPr>
          <w:rFonts w:asciiTheme="minorHAnsi" w:hAnsiTheme="minorHAnsi"/>
          <w:i/>
          <w:sz w:val="22"/>
          <w:szCs w:val="22"/>
        </w:rPr>
        <w:t>Z</w:t>
      </w:r>
      <w:r w:rsidRPr="00C44EB9">
        <w:rPr>
          <w:rFonts w:asciiTheme="minorHAnsi" w:hAnsiTheme="minorHAnsi"/>
          <w:sz w:val="22"/>
          <w:szCs w:val="22"/>
          <w:vertAlign w:val="subscript"/>
        </w:rPr>
        <w:t>i</w:t>
      </w:r>
      <w:proofErr w:type="spellEnd"/>
      <w:r w:rsidRPr="00C44EB9">
        <w:rPr>
          <w:rFonts w:asciiTheme="minorHAnsi" w:hAnsiTheme="minorHAnsi"/>
          <w:sz w:val="22"/>
          <w:szCs w:val="22"/>
        </w:rPr>
        <w:t xml:space="preserve"> is a vector of covariates that is orthogonal to the error term, </w:t>
      </w:r>
      <w:proofErr w:type="spellStart"/>
      <w:r w:rsidRPr="00F46803">
        <w:rPr>
          <w:rFonts w:asciiTheme="minorHAnsi" w:hAnsiTheme="minorHAnsi"/>
          <w:i/>
          <w:sz w:val="22"/>
          <w:szCs w:val="22"/>
        </w:rPr>
        <w:t>ε</w:t>
      </w:r>
      <w:r w:rsidRPr="00C44EB9">
        <w:rPr>
          <w:rFonts w:asciiTheme="minorHAnsi" w:hAnsiTheme="minorHAnsi"/>
          <w:i/>
          <w:sz w:val="22"/>
          <w:szCs w:val="22"/>
          <w:vertAlign w:val="superscript"/>
        </w:rPr>
        <w:t>θ</w:t>
      </w:r>
      <w:r w:rsidRPr="00FE46F8">
        <w:rPr>
          <w:rFonts w:asciiTheme="minorHAnsi" w:hAnsiTheme="minorHAnsi"/>
          <w:i/>
          <w:sz w:val="22"/>
          <w:szCs w:val="22"/>
          <w:vertAlign w:val="subscript"/>
        </w:rPr>
        <w:t>i</w:t>
      </w:r>
      <w:proofErr w:type="spellEnd"/>
      <w:r w:rsidRPr="00C44EB9">
        <w:rPr>
          <w:rFonts w:asciiTheme="minorHAnsi" w:hAnsiTheme="minorHAnsi"/>
          <w:sz w:val="22"/>
          <w:szCs w:val="22"/>
        </w:rPr>
        <w:t>,</w:t>
      </w:r>
      <w:r w:rsidR="00EB7593">
        <w:rPr>
          <w:rFonts w:asciiTheme="minorHAnsi" w:hAnsiTheme="minorHAnsi"/>
          <w:sz w:val="22"/>
          <w:szCs w:val="22"/>
        </w:rPr>
        <w:t xml:space="preserve"> </w:t>
      </w:r>
      <w:r w:rsidRPr="00C44EB9">
        <w:rPr>
          <w:rFonts w:asciiTheme="minorHAnsi" w:hAnsiTheme="minorHAnsi"/>
          <w:sz w:val="22"/>
          <w:szCs w:val="22"/>
          <w:vertAlign w:val="subscript"/>
        </w:rPr>
        <w:t xml:space="preserve"> </w:t>
      </w:r>
      <w:r w:rsidR="00C72222">
        <w:rPr>
          <w:rFonts w:asciiTheme="minorHAnsi" w:hAnsiTheme="minorHAnsi"/>
          <w:i/>
          <w:sz w:val="22"/>
          <w:szCs w:val="22"/>
        </w:rPr>
        <w:t>ATAR</w:t>
      </w:r>
      <w:r w:rsidRPr="00C44EB9">
        <w:rPr>
          <w:rFonts w:asciiTheme="minorHAnsi" w:hAnsiTheme="minorHAnsi"/>
          <w:sz w:val="22"/>
          <w:szCs w:val="22"/>
        </w:rPr>
        <w:t xml:space="preserve"> is </w:t>
      </w:r>
      <w:r w:rsidR="00230AA5">
        <w:rPr>
          <w:rFonts w:asciiTheme="minorHAnsi" w:hAnsiTheme="minorHAnsi"/>
          <w:sz w:val="22"/>
          <w:szCs w:val="22"/>
        </w:rPr>
        <w:t>the</w:t>
      </w:r>
      <w:r w:rsidR="00B3595F">
        <w:rPr>
          <w:rFonts w:asciiTheme="minorHAnsi" w:hAnsiTheme="minorHAnsi"/>
          <w:sz w:val="22"/>
          <w:szCs w:val="22"/>
        </w:rPr>
        <w:t xml:space="preserve"> </w:t>
      </w:r>
      <w:r w:rsidR="00230AA5">
        <w:rPr>
          <w:rFonts w:asciiTheme="minorHAnsi" w:hAnsiTheme="minorHAnsi"/>
          <w:sz w:val="22"/>
          <w:szCs w:val="22"/>
        </w:rPr>
        <w:t>t</w:t>
      </w:r>
      <w:r w:rsidR="00C72222">
        <w:rPr>
          <w:rFonts w:asciiTheme="minorHAnsi" w:hAnsiTheme="minorHAnsi"/>
          <w:sz w:val="22"/>
          <w:szCs w:val="22"/>
        </w:rPr>
        <w:t>ertiary education entry score</w:t>
      </w:r>
      <w:r w:rsidRPr="00C44EB9">
        <w:rPr>
          <w:rFonts w:asciiTheme="minorHAnsi" w:hAnsiTheme="minorHAnsi"/>
          <w:sz w:val="22"/>
          <w:szCs w:val="22"/>
        </w:rPr>
        <w:t xml:space="preserve">, </w:t>
      </w:r>
      <w:r w:rsidRPr="00C44EB9">
        <w:rPr>
          <w:rFonts w:asciiTheme="minorHAnsi" w:hAnsiTheme="minorHAnsi"/>
          <w:i/>
          <w:sz w:val="22"/>
          <w:szCs w:val="22"/>
        </w:rPr>
        <w:t>X</w:t>
      </w:r>
      <w:r w:rsidRPr="00FE46F8">
        <w:rPr>
          <w:rFonts w:asciiTheme="minorHAnsi" w:hAnsiTheme="minorHAnsi"/>
          <w:i/>
          <w:sz w:val="22"/>
          <w:szCs w:val="22"/>
          <w:vertAlign w:val="subscript"/>
        </w:rPr>
        <w:t>i</w:t>
      </w:r>
      <w:r w:rsidRPr="00C44EB9">
        <w:rPr>
          <w:rFonts w:asciiTheme="minorHAnsi" w:hAnsiTheme="minorHAnsi"/>
          <w:sz w:val="22"/>
          <w:szCs w:val="22"/>
        </w:rPr>
        <w:t xml:space="preserve"> is a vector of other exogenous </w:t>
      </w:r>
      <w:r w:rsidR="00C72222">
        <w:rPr>
          <w:rFonts w:asciiTheme="minorHAnsi" w:hAnsiTheme="minorHAnsi"/>
          <w:sz w:val="22"/>
          <w:szCs w:val="22"/>
        </w:rPr>
        <w:t>covariate</w:t>
      </w:r>
      <w:r w:rsidRPr="00C44EB9">
        <w:rPr>
          <w:rFonts w:asciiTheme="minorHAnsi" w:hAnsiTheme="minorHAnsi"/>
          <w:sz w:val="22"/>
          <w:szCs w:val="22"/>
        </w:rPr>
        <w:t>s</w:t>
      </w:r>
      <w:r w:rsidR="003C23E3">
        <w:rPr>
          <w:rFonts w:asciiTheme="minorHAnsi" w:hAnsiTheme="minorHAnsi"/>
          <w:sz w:val="22"/>
          <w:szCs w:val="22"/>
        </w:rPr>
        <w:t>,</w:t>
      </w:r>
      <w:r w:rsidRPr="00C44EB9">
        <w:rPr>
          <w:rFonts w:asciiTheme="minorHAnsi" w:hAnsiTheme="minorHAnsi"/>
          <w:sz w:val="22"/>
          <w:szCs w:val="22"/>
        </w:rPr>
        <w:t xml:space="preserve"> and </w:t>
      </w:r>
      <w:r w:rsidRPr="00F46803">
        <w:rPr>
          <w:rFonts w:asciiTheme="minorHAnsi" w:hAnsiTheme="minorHAnsi"/>
          <w:i/>
          <w:sz w:val="22"/>
          <w:szCs w:val="22"/>
        </w:rPr>
        <w:sym w:font="Symbol" w:char="F062"/>
      </w:r>
      <w:r w:rsidRPr="00C44EB9">
        <w:rPr>
          <w:rFonts w:asciiTheme="minorHAnsi" w:hAnsiTheme="minorHAnsi"/>
          <w:i/>
          <w:sz w:val="22"/>
          <w:szCs w:val="22"/>
          <w:vertAlign w:val="superscript"/>
        </w:rPr>
        <w:t>θ</w:t>
      </w:r>
      <w:r w:rsidRPr="00C44EB9">
        <w:rPr>
          <w:rFonts w:asciiTheme="minorHAnsi" w:hAnsiTheme="minorHAnsi"/>
          <w:sz w:val="22"/>
          <w:szCs w:val="22"/>
        </w:rPr>
        <w:t xml:space="preserve"> and </w:t>
      </w:r>
      <w:r w:rsidRPr="00F46803">
        <w:rPr>
          <w:rFonts w:asciiTheme="minorHAnsi" w:hAnsiTheme="minorHAnsi"/>
          <w:i/>
          <w:sz w:val="22"/>
          <w:szCs w:val="22"/>
        </w:rPr>
        <w:sym w:font="Symbol" w:char="F064"/>
      </w:r>
      <w:r w:rsidRPr="00C44EB9">
        <w:rPr>
          <w:rFonts w:asciiTheme="minorHAnsi" w:hAnsiTheme="minorHAnsi"/>
          <w:i/>
          <w:sz w:val="22"/>
          <w:szCs w:val="22"/>
          <w:vertAlign w:val="superscript"/>
        </w:rPr>
        <w:t>θ</w:t>
      </w:r>
      <w:r w:rsidRPr="00C44EB9">
        <w:rPr>
          <w:rFonts w:asciiTheme="minorHAnsi" w:hAnsiTheme="minorHAnsi"/>
          <w:sz w:val="22"/>
          <w:szCs w:val="22"/>
        </w:rPr>
        <w:t xml:space="preserve"> are unknown parameters at quantile </w:t>
      </w:r>
      <w:r w:rsidRPr="00C44EB9">
        <w:rPr>
          <w:rFonts w:asciiTheme="minorHAnsi" w:hAnsiTheme="minorHAnsi"/>
          <w:i/>
          <w:sz w:val="22"/>
          <w:szCs w:val="22"/>
        </w:rPr>
        <w:t>θ.</w:t>
      </w:r>
    </w:p>
    <w:p w:rsidR="00C44EB9" w:rsidRPr="00C44EB9" w:rsidRDefault="00C44EB9" w:rsidP="00F46985">
      <w:pPr>
        <w:jc w:val="both"/>
      </w:pPr>
      <w:r w:rsidRPr="00C44EB9">
        <w:t>The estimator is defined as the minimisation problem:</w:t>
      </w:r>
    </w:p>
    <w:p w:rsidR="00C44EB9" w:rsidRPr="00C44EB9" w:rsidRDefault="009945EC" w:rsidP="00F46985">
      <w:pPr>
        <w:ind w:firstLine="720"/>
      </w:pPr>
      <w:r w:rsidRPr="00C44EB9">
        <w:rPr>
          <w:position w:val="-30"/>
        </w:rPr>
        <w:object w:dxaOrig="5980" w:dyaOrig="700">
          <v:shape id="_x0000_i1026" type="#_x0000_t75" style="width:293.45pt;height:35.45pt" o:ole="">
            <v:imagedata r:id="rId21" o:title=""/>
          </v:shape>
          <o:OLEObject Type="Embed" ProgID="Equation.DSMT4" ShapeID="_x0000_i1026" DrawAspect="Content" ObjectID="_1492956742" r:id="rId22"/>
        </w:object>
      </w:r>
      <w:r w:rsidR="00C44EB9" w:rsidRPr="00C44EB9">
        <w:tab/>
      </w:r>
      <w:r w:rsidR="00C44EB9" w:rsidRPr="00C44EB9">
        <w:tab/>
      </w:r>
      <w:r w:rsidR="00C44EB9" w:rsidRPr="00C44EB9">
        <w:tab/>
        <w:t>(2)</w:t>
      </w:r>
    </w:p>
    <w:p w:rsidR="00C44EB9" w:rsidRPr="00C30557" w:rsidRDefault="00C44EB9" w:rsidP="00C44EB9">
      <w:pPr>
        <w:jc w:val="both"/>
        <w:rPr>
          <w:sz w:val="24"/>
          <w:szCs w:val="24"/>
        </w:rPr>
      </w:pPr>
      <w:proofErr w:type="gramStart"/>
      <w:r w:rsidRPr="00C44EB9">
        <w:t>where</w:t>
      </w:r>
      <w:proofErr w:type="gramEnd"/>
      <w:r w:rsidRPr="00C44EB9">
        <w:t xml:space="preserve"> </w:t>
      </w:r>
      <w:proofErr w:type="spellStart"/>
      <w:r w:rsidRPr="00C44EB9">
        <w:t>ρ</w:t>
      </w:r>
      <w:r w:rsidRPr="00C44EB9">
        <w:rPr>
          <w:vertAlign w:val="subscript"/>
        </w:rPr>
        <w:t>θ</w:t>
      </w:r>
      <w:proofErr w:type="spellEnd"/>
      <w:r w:rsidRPr="00C44EB9">
        <w:t>(u) =</w:t>
      </w:r>
      <w:r w:rsidR="003C23E3">
        <w:t xml:space="preserve"> </w:t>
      </w:r>
      <w:r w:rsidR="00F46803">
        <w:t xml:space="preserve"> </w:t>
      </w:r>
      <w:r w:rsidRPr="00C44EB9">
        <w:t>(θ – 1(u</w:t>
      </w:r>
      <w:r w:rsidRPr="00C44EB9">
        <w:sym w:font="Symbol" w:char="F0A3"/>
      </w:r>
      <w:r w:rsidRPr="00C44EB9">
        <w:t xml:space="preserve">0))u is the </w:t>
      </w:r>
      <w:r w:rsidRPr="00C44EB9">
        <w:rPr>
          <w:i/>
        </w:rPr>
        <w:t>check function</w:t>
      </w:r>
      <w:r w:rsidRPr="00C44EB9">
        <w:t>, and 0&lt;θ&lt;1.</w:t>
      </w:r>
    </w:p>
    <w:p w:rsidR="00C82382" w:rsidRDefault="00230AA5" w:rsidP="00C82382">
      <w:r>
        <w:t xml:space="preserve">As part of the </w:t>
      </w:r>
      <w:r>
        <w:rPr>
          <w:i/>
        </w:rPr>
        <w:t>X</w:t>
      </w:r>
      <w:r>
        <w:rPr>
          <w:i/>
          <w:vertAlign w:val="subscript"/>
        </w:rPr>
        <w:t>i</w:t>
      </w:r>
      <w:r>
        <w:t xml:space="preserve"> vector, </w:t>
      </w:r>
      <w:r w:rsidR="00336213">
        <w:t>the following cov</w:t>
      </w:r>
      <w:r w:rsidR="0040773C">
        <w:t>aria</w:t>
      </w:r>
      <w:r w:rsidR="00336213">
        <w:t>t</w:t>
      </w:r>
      <w:r w:rsidR="0040773C">
        <w:t xml:space="preserve">es are </w:t>
      </w:r>
      <w:r w:rsidR="00134A8B">
        <w:t xml:space="preserve">considered: </w:t>
      </w:r>
      <w:r w:rsidR="00336213">
        <w:t xml:space="preserve">a constant, age and eight indicator variables </w:t>
      </w:r>
      <w:r w:rsidR="009E6F79">
        <w:t>that take the value of one if the condition applies and zero otherwise. The</w:t>
      </w:r>
      <w:r w:rsidR="00287C87">
        <w:t xml:space="preserve"> latter</w:t>
      </w:r>
      <w:r w:rsidR="009E6F79">
        <w:t xml:space="preserve"> </w:t>
      </w:r>
      <w:r w:rsidR="00287C87">
        <w:t>include</w:t>
      </w:r>
      <w:r w:rsidR="009E6F79">
        <w:t xml:space="preserve"> female</w:t>
      </w:r>
      <w:r w:rsidR="00287C87">
        <w:t>s</w:t>
      </w:r>
      <w:r w:rsidR="009E6F79">
        <w:t>, non-English speaking background (NESB), NES country of birth</w:t>
      </w:r>
      <w:r w:rsidR="00CD72D3">
        <w:t xml:space="preserve"> (COB_NES)</w:t>
      </w:r>
      <w:r w:rsidR="009E6F79">
        <w:t xml:space="preserve">, admitted on the </w:t>
      </w:r>
      <w:r w:rsidR="009E6F79" w:rsidRPr="00A37A77">
        <w:t xml:space="preserve">basis of </w:t>
      </w:r>
      <w:r w:rsidR="00287C87" w:rsidRPr="00A37A77">
        <w:t>Year 12 completion</w:t>
      </w:r>
      <w:r w:rsidR="009E6F79" w:rsidRPr="00A37A77">
        <w:t>, admitted on the basis of a higher education course, admitted on the basis of a VET course</w:t>
      </w:r>
      <w:r w:rsidR="003C23E3">
        <w:t>,</w:t>
      </w:r>
      <w:r w:rsidR="005872AB" w:rsidRPr="00A37A77">
        <w:rPr>
          <w:rStyle w:val="FootnoteReference"/>
        </w:rPr>
        <w:footnoteReference w:id="5"/>
      </w:r>
      <w:r w:rsidR="009E6F79" w:rsidRPr="00A37A77">
        <w:t xml:space="preserve"> </w:t>
      </w:r>
      <w:r w:rsidR="002B69D7" w:rsidRPr="00A37A77">
        <w:t xml:space="preserve">a Business or Law student, </w:t>
      </w:r>
      <w:r w:rsidR="003C23E3">
        <w:t>E</w:t>
      </w:r>
      <w:r w:rsidR="003C23E3" w:rsidRPr="00A37A77">
        <w:t xml:space="preserve">ngineering </w:t>
      </w:r>
      <w:r w:rsidR="002B69D7" w:rsidRPr="00A37A77">
        <w:t xml:space="preserve">or </w:t>
      </w:r>
      <w:r w:rsidR="003C23E3">
        <w:t>S</w:t>
      </w:r>
      <w:r w:rsidR="003C23E3" w:rsidRPr="00A37A77">
        <w:t xml:space="preserve">cience </w:t>
      </w:r>
      <w:r w:rsidR="007D1EC7" w:rsidRPr="00A37A77">
        <w:t>student</w:t>
      </w:r>
      <w:r w:rsidR="00ED5A20" w:rsidRPr="00A37A77">
        <w:t>s</w:t>
      </w:r>
      <w:r w:rsidR="007D1EC7" w:rsidRPr="00A37A77">
        <w:t>, and Health, Nursing or Sport student</w:t>
      </w:r>
      <w:r w:rsidR="00ED5A20" w:rsidRPr="00A37A77">
        <w:t>s (the reference discipline group comprises of Arts, Psychology and Education students)</w:t>
      </w:r>
      <w:r w:rsidR="007D1EC7" w:rsidRPr="00A37A77">
        <w:t>. Note</w:t>
      </w:r>
      <w:proofErr w:type="gramStart"/>
      <w:r w:rsidR="007D1EC7" w:rsidRPr="00A37A77">
        <w:t>,</w:t>
      </w:r>
      <w:proofErr w:type="gramEnd"/>
      <w:r w:rsidR="007D1EC7" w:rsidRPr="00A37A77">
        <w:t xml:space="preserve"> all continuous variables (i.e., ATAR, Age and School Rank) are demeaned to make coefficient estimates more comparable across the SES groups and easier to interpret.</w:t>
      </w:r>
      <w:bookmarkStart w:id="20" w:name="_Toc400707074"/>
      <w:bookmarkEnd w:id="20"/>
      <w:r w:rsidR="00287C87" w:rsidRPr="00A37A77">
        <w:br/>
      </w:r>
      <w:r w:rsidR="007D1EC7" w:rsidRPr="00A37A77">
        <w:br/>
      </w:r>
      <w:r w:rsidR="007D1EC7" w:rsidRPr="00A37A77">
        <w:lastRenderedPageBreak/>
        <w:t xml:space="preserve">We </w:t>
      </w:r>
      <w:r w:rsidR="006B0B1C" w:rsidRPr="00A37A77">
        <w:t xml:space="preserve">proceed with </w:t>
      </w:r>
      <w:r w:rsidR="007D1EC7" w:rsidRPr="00A37A77">
        <w:t>quantile estimation by using first a standard measure of low SES that is in line with the official indicator used by the Australian Government (see previous section). Table 3 presents the regression estimates. They indicate that ATAR scores positive</w:t>
      </w:r>
      <w:r w:rsidR="00A0547B" w:rsidRPr="00A37A77">
        <w:t>ly</w:t>
      </w:r>
      <w:r w:rsidR="007D1EC7" w:rsidRPr="00A37A77">
        <w:t xml:space="preserve"> and significant</w:t>
      </w:r>
      <w:r w:rsidR="00A0547B" w:rsidRPr="00A37A77">
        <w:t xml:space="preserve">ly predict </w:t>
      </w:r>
      <w:r w:rsidR="007D1EC7" w:rsidRPr="00A37A77">
        <w:t>academic performance (i.e., the average student mark). More precisely, one extra ATAR point boosts</w:t>
      </w:r>
      <w:r w:rsidR="007D1EC7" w:rsidRPr="00C82382">
        <w:t xml:space="preserve"> the average mark of </w:t>
      </w:r>
      <w:r w:rsidR="007D1EC7" w:rsidRPr="00F1176F">
        <w:t>students by 0.3</w:t>
      </w:r>
      <w:r w:rsidR="00C81AEA" w:rsidRPr="00F1176F">
        <w:t>86</w:t>
      </w:r>
      <w:r w:rsidR="007D1EC7" w:rsidRPr="00F1176F">
        <w:t xml:space="preserve"> points</w:t>
      </w:r>
      <w:r w:rsidR="007D1EC7" w:rsidRPr="00C82382">
        <w:t xml:space="preserve"> of low SES at the lowest quantile. The corresponding estimate for the high SES group is similar but higher than the coefficient estimate for the other two quantiles; Wald test statistics confirm these.</w:t>
      </w:r>
    </w:p>
    <w:p w:rsidR="00B13C3E" w:rsidRPr="00CA743C" w:rsidRDefault="008821A6" w:rsidP="00FE46F8">
      <w:pPr>
        <w:pStyle w:val="Tableheading"/>
      </w:pPr>
      <w:bookmarkStart w:id="21" w:name="_Toc416854087"/>
      <w:proofErr w:type="gramStart"/>
      <w:r>
        <w:t xml:space="preserve">Table </w:t>
      </w:r>
      <w:r w:rsidR="00C564BB">
        <w:t>3</w:t>
      </w:r>
      <w:r w:rsidR="00B13C3E">
        <w:t>.</w:t>
      </w:r>
      <w:proofErr w:type="gramEnd"/>
      <w:r w:rsidR="00B13C3E">
        <w:t xml:space="preserve"> </w:t>
      </w:r>
      <w:r w:rsidR="00724406">
        <w:t xml:space="preserve">Academic </w:t>
      </w:r>
      <w:r w:rsidR="00C177C1">
        <w:t>p</w:t>
      </w:r>
      <w:r w:rsidR="00724406">
        <w:t xml:space="preserve">erformance of first-year VU students and </w:t>
      </w:r>
      <w:r w:rsidR="0012226F">
        <w:t>SES officia</w:t>
      </w:r>
      <w:r w:rsidR="004E2786">
        <w:t>l</w:t>
      </w:r>
      <w:r w:rsidR="0012226F">
        <w:t>l</w:t>
      </w:r>
      <w:r w:rsidR="004E2786">
        <w:t>y</w:t>
      </w:r>
      <w:r w:rsidR="0012226F">
        <w:t xml:space="preserve"> </w:t>
      </w:r>
      <w:r w:rsidR="00724406">
        <w:t>defined</w:t>
      </w:r>
      <w:r w:rsidR="003C23E3">
        <w:t>, q</w:t>
      </w:r>
      <w:r w:rsidR="00724406">
        <w:t>uantile regressions</w:t>
      </w:r>
      <w:bookmarkEnd w:id="21"/>
    </w:p>
    <w:tbl>
      <w:tblPr>
        <w:tblStyle w:val="MediumShading1-Accent1"/>
        <w:tblW w:w="8755" w:type="dxa"/>
        <w:tblLayout w:type="fixed"/>
        <w:tblLook w:val="0620" w:firstRow="1" w:lastRow="0" w:firstColumn="0" w:lastColumn="0" w:noHBand="1" w:noVBand="1"/>
      </w:tblPr>
      <w:tblGrid>
        <w:gridCol w:w="2517"/>
        <w:gridCol w:w="1039"/>
        <w:gridCol w:w="1040"/>
        <w:gridCol w:w="1040"/>
        <w:gridCol w:w="1040"/>
        <w:gridCol w:w="1039"/>
        <w:gridCol w:w="1040"/>
      </w:tblGrid>
      <w:tr w:rsidR="006D5B03" w:rsidRPr="006D5B03" w:rsidTr="00577A85">
        <w:trPr>
          <w:cnfStyle w:val="100000000000" w:firstRow="1" w:lastRow="0" w:firstColumn="0" w:lastColumn="0" w:oddVBand="0" w:evenVBand="0" w:oddHBand="0" w:evenHBand="0" w:firstRowFirstColumn="0" w:firstRowLastColumn="0" w:lastRowFirstColumn="0" w:lastRowLastColumn="0"/>
        </w:trPr>
        <w:tc>
          <w:tcPr>
            <w:tcW w:w="2517" w:type="dxa"/>
            <w:tcBorders>
              <w:left w:val="single" w:sz="4" w:space="0" w:color="7BA0CD" w:themeColor="accent1" w:themeTint="BF"/>
              <w:right w:val="single" w:sz="4" w:space="0" w:color="7BA0CD" w:themeColor="accent1" w:themeTint="BF"/>
            </w:tcBorders>
            <w:noWrap/>
            <w:hideMark/>
          </w:tcPr>
          <w:p w:rsidR="00793586" w:rsidRPr="00D25D9B" w:rsidRDefault="00793586" w:rsidP="00F46985">
            <w:pPr>
              <w:spacing w:line="276" w:lineRule="auto"/>
              <w:rPr>
                <w:rFonts w:eastAsia="Times New Roman" w:cstheme="minorHAnsi"/>
                <w:sz w:val="20"/>
                <w:szCs w:val="20"/>
              </w:rPr>
            </w:pPr>
          </w:p>
        </w:tc>
        <w:tc>
          <w:tcPr>
            <w:tcW w:w="3119" w:type="dxa"/>
            <w:gridSpan w:val="3"/>
            <w:tcBorders>
              <w:left w:val="single" w:sz="4" w:space="0" w:color="7BA0CD" w:themeColor="accent1" w:themeTint="BF"/>
              <w:right w:val="single" w:sz="4" w:space="0" w:color="7BA0CD" w:themeColor="accent1" w:themeTint="BF"/>
            </w:tcBorders>
            <w:noWrap/>
            <w:hideMark/>
          </w:tcPr>
          <w:p w:rsidR="00793586" w:rsidRPr="00D25D9B" w:rsidRDefault="00793586" w:rsidP="00DB2861">
            <w:pPr>
              <w:spacing w:line="276" w:lineRule="auto"/>
              <w:jc w:val="center"/>
              <w:rPr>
                <w:rFonts w:eastAsia="Times New Roman" w:cstheme="minorHAnsi"/>
                <w:bCs w:val="0"/>
                <w:sz w:val="20"/>
                <w:szCs w:val="20"/>
              </w:rPr>
            </w:pPr>
            <w:r w:rsidRPr="006D5B03">
              <w:rPr>
                <w:rFonts w:eastAsia="Times New Roman" w:cstheme="minorHAnsi"/>
                <w:sz w:val="20"/>
                <w:szCs w:val="20"/>
              </w:rPr>
              <w:t>Low SES</w:t>
            </w:r>
          </w:p>
        </w:tc>
        <w:tc>
          <w:tcPr>
            <w:tcW w:w="3119" w:type="dxa"/>
            <w:gridSpan w:val="3"/>
            <w:tcBorders>
              <w:left w:val="single" w:sz="4" w:space="0" w:color="7BA0CD" w:themeColor="accent1" w:themeTint="BF"/>
            </w:tcBorders>
            <w:noWrap/>
            <w:hideMark/>
          </w:tcPr>
          <w:p w:rsidR="00793586" w:rsidRPr="00D25D9B" w:rsidRDefault="00793586" w:rsidP="00DB2861">
            <w:pPr>
              <w:spacing w:line="276" w:lineRule="auto"/>
              <w:jc w:val="center"/>
              <w:rPr>
                <w:rFonts w:eastAsia="Times New Roman" w:cstheme="minorHAnsi"/>
                <w:bCs w:val="0"/>
                <w:sz w:val="20"/>
                <w:szCs w:val="20"/>
              </w:rPr>
            </w:pPr>
            <w:r w:rsidRPr="006D5B03">
              <w:rPr>
                <w:rFonts w:eastAsia="Times New Roman" w:cstheme="minorHAnsi"/>
                <w:sz w:val="20"/>
                <w:szCs w:val="20"/>
              </w:rPr>
              <w:t>High SES</w:t>
            </w:r>
          </w:p>
        </w:tc>
      </w:tr>
      <w:tr w:rsidR="006A3FFD" w:rsidRPr="006A3FFD" w:rsidTr="006A3FFD">
        <w:tc>
          <w:tcPr>
            <w:tcW w:w="2517" w:type="dxa"/>
            <w:tcBorders>
              <w:bottom w:val="nil"/>
              <w:right w:val="single" w:sz="4" w:space="0" w:color="7BA0CD" w:themeColor="accent1" w:themeTint="BF"/>
            </w:tcBorders>
            <w:shd w:val="clear" w:color="auto" w:fill="4F81BD" w:themeFill="accent1"/>
          </w:tcPr>
          <w:p w:rsidR="006A3FFD" w:rsidRPr="00577A85" w:rsidRDefault="006A3FFD" w:rsidP="000E1E28">
            <w:pPr>
              <w:rPr>
                <w:rFonts w:eastAsia="Times New Roman" w:cstheme="minorHAnsi"/>
                <w:color w:val="FFFFFF" w:themeColor="background1"/>
                <w:sz w:val="20"/>
                <w:szCs w:val="20"/>
              </w:rPr>
            </w:pPr>
          </w:p>
        </w:tc>
        <w:tc>
          <w:tcPr>
            <w:tcW w:w="1039" w:type="dxa"/>
            <w:tcBorders>
              <w:left w:val="single" w:sz="4" w:space="0" w:color="7BA0CD" w:themeColor="accent1" w:themeTint="BF"/>
              <w:bottom w:val="nil"/>
            </w:tcBorders>
            <w:shd w:val="clear" w:color="auto" w:fill="4F81BD" w:themeFill="accent1"/>
            <w:noWrap/>
          </w:tcPr>
          <w:p w:rsidR="006A3FFD" w:rsidRPr="00577A85" w:rsidRDefault="006A3FFD" w:rsidP="0010678E">
            <w:pPr>
              <w:jc w:val="center"/>
              <w:rPr>
                <w:rFonts w:cs="Arial"/>
                <w:color w:val="FFFFFF" w:themeColor="background1"/>
                <w:sz w:val="20"/>
                <w:szCs w:val="20"/>
              </w:rPr>
            </w:pPr>
            <w:r w:rsidRPr="006A3FFD">
              <w:rPr>
                <w:rFonts w:cs="Arial"/>
                <w:b/>
                <w:color w:val="FFFFFF" w:themeColor="background1"/>
                <w:sz w:val="20"/>
                <w:szCs w:val="20"/>
              </w:rPr>
              <w:t>Q25</w:t>
            </w:r>
          </w:p>
        </w:tc>
        <w:tc>
          <w:tcPr>
            <w:tcW w:w="1040" w:type="dxa"/>
            <w:tcBorders>
              <w:bottom w:val="nil"/>
            </w:tcBorders>
            <w:shd w:val="clear" w:color="auto" w:fill="4F81BD" w:themeFill="accent1"/>
            <w:noWrap/>
          </w:tcPr>
          <w:p w:rsidR="006A3FFD" w:rsidRPr="00577A85" w:rsidRDefault="006A3FFD" w:rsidP="0010678E">
            <w:pPr>
              <w:jc w:val="center"/>
              <w:rPr>
                <w:rFonts w:cs="Arial"/>
                <w:color w:val="FFFFFF" w:themeColor="background1"/>
                <w:sz w:val="20"/>
                <w:szCs w:val="20"/>
              </w:rPr>
            </w:pPr>
            <w:r w:rsidRPr="006A3FFD">
              <w:rPr>
                <w:rFonts w:cs="Arial"/>
                <w:b/>
                <w:color w:val="FFFFFF" w:themeColor="background1"/>
                <w:sz w:val="20"/>
                <w:szCs w:val="20"/>
              </w:rPr>
              <w:t>Median</w:t>
            </w:r>
          </w:p>
        </w:tc>
        <w:tc>
          <w:tcPr>
            <w:tcW w:w="1040" w:type="dxa"/>
            <w:tcBorders>
              <w:bottom w:val="nil"/>
              <w:right w:val="single" w:sz="4" w:space="0" w:color="7BA0CD" w:themeColor="accent1" w:themeTint="BF"/>
            </w:tcBorders>
            <w:shd w:val="clear" w:color="auto" w:fill="4F81BD" w:themeFill="accent1"/>
            <w:noWrap/>
          </w:tcPr>
          <w:p w:rsidR="006A3FFD" w:rsidRPr="00577A85" w:rsidRDefault="006A3FFD" w:rsidP="0010678E">
            <w:pPr>
              <w:jc w:val="center"/>
              <w:rPr>
                <w:rFonts w:cs="Arial"/>
                <w:color w:val="FFFFFF" w:themeColor="background1"/>
                <w:sz w:val="20"/>
                <w:szCs w:val="20"/>
              </w:rPr>
            </w:pPr>
            <w:r w:rsidRPr="006A3FFD">
              <w:rPr>
                <w:rFonts w:cs="Arial"/>
                <w:b/>
                <w:color w:val="FFFFFF" w:themeColor="background1"/>
                <w:sz w:val="20"/>
                <w:szCs w:val="20"/>
              </w:rPr>
              <w:t>Q75</w:t>
            </w:r>
          </w:p>
        </w:tc>
        <w:tc>
          <w:tcPr>
            <w:tcW w:w="1040" w:type="dxa"/>
            <w:tcBorders>
              <w:left w:val="single" w:sz="4" w:space="0" w:color="7BA0CD" w:themeColor="accent1" w:themeTint="BF"/>
              <w:bottom w:val="nil"/>
            </w:tcBorders>
            <w:shd w:val="clear" w:color="auto" w:fill="4F81BD" w:themeFill="accent1"/>
            <w:noWrap/>
          </w:tcPr>
          <w:p w:rsidR="006A3FFD" w:rsidRPr="00577A85" w:rsidRDefault="006A3FFD" w:rsidP="0010678E">
            <w:pPr>
              <w:jc w:val="center"/>
              <w:rPr>
                <w:rFonts w:cs="Arial"/>
                <w:color w:val="FFFFFF" w:themeColor="background1"/>
                <w:sz w:val="20"/>
                <w:szCs w:val="20"/>
              </w:rPr>
            </w:pPr>
            <w:r w:rsidRPr="006A3FFD">
              <w:rPr>
                <w:rFonts w:cs="Arial"/>
                <w:b/>
                <w:color w:val="FFFFFF" w:themeColor="background1"/>
                <w:sz w:val="20"/>
                <w:szCs w:val="20"/>
              </w:rPr>
              <w:t>Q25</w:t>
            </w:r>
          </w:p>
        </w:tc>
        <w:tc>
          <w:tcPr>
            <w:tcW w:w="1039" w:type="dxa"/>
            <w:tcBorders>
              <w:bottom w:val="nil"/>
            </w:tcBorders>
            <w:shd w:val="clear" w:color="auto" w:fill="4F81BD" w:themeFill="accent1"/>
            <w:noWrap/>
          </w:tcPr>
          <w:p w:rsidR="006A3FFD" w:rsidRPr="00577A85" w:rsidRDefault="006A3FFD" w:rsidP="0010678E">
            <w:pPr>
              <w:jc w:val="center"/>
              <w:rPr>
                <w:rFonts w:cs="Arial"/>
                <w:color w:val="FFFFFF" w:themeColor="background1"/>
                <w:sz w:val="20"/>
                <w:szCs w:val="20"/>
              </w:rPr>
            </w:pPr>
            <w:r w:rsidRPr="006A3FFD">
              <w:rPr>
                <w:rFonts w:cs="Arial"/>
                <w:b/>
                <w:color w:val="FFFFFF" w:themeColor="background1"/>
                <w:sz w:val="20"/>
                <w:szCs w:val="20"/>
              </w:rPr>
              <w:t>Median</w:t>
            </w:r>
          </w:p>
        </w:tc>
        <w:tc>
          <w:tcPr>
            <w:tcW w:w="1040" w:type="dxa"/>
            <w:tcBorders>
              <w:bottom w:val="nil"/>
            </w:tcBorders>
            <w:shd w:val="clear" w:color="auto" w:fill="4F81BD" w:themeFill="accent1"/>
            <w:noWrap/>
          </w:tcPr>
          <w:p w:rsidR="006A3FFD" w:rsidRPr="00577A85" w:rsidRDefault="006A3FFD" w:rsidP="0010678E">
            <w:pPr>
              <w:jc w:val="center"/>
              <w:rPr>
                <w:rFonts w:cs="Arial"/>
                <w:color w:val="FFFFFF" w:themeColor="background1"/>
                <w:sz w:val="20"/>
                <w:szCs w:val="20"/>
              </w:rPr>
            </w:pPr>
            <w:r w:rsidRPr="006A3FFD">
              <w:rPr>
                <w:rFonts w:cs="Arial"/>
                <w:b/>
                <w:color w:val="FFFFFF" w:themeColor="background1"/>
                <w:sz w:val="20"/>
                <w:szCs w:val="20"/>
              </w:rPr>
              <w:t>Q75</w:t>
            </w:r>
          </w:p>
        </w:tc>
      </w:tr>
      <w:tr w:rsidR="00591C68" w:rsidRPr="002A5AD4" w:rsidTr="00577A85">
        <w:tc>
          <w:tcPr>
            <w:tcW w:w="2517" w:type="dxa"/>
            <w:tcBorders>
              <w:bottom w:val="nil"/>
              <w:right w:val="single" w:sz="4" w:space="0" w:color="7BA0CD" w:themeColor="accent1" w:themeTint="BF"/>
            </w:tcBorders>
          </w:tcPr>
          <w:p w:rsidR="00591C68" w:rsidRPr="00F46985" w:rsidRDefault="00591C68" w:rsidP="000E1E28">
            <w:pPr>
              <w:spacing w:line="276" w:lineRule="auto"/>
              <w:rPr>
                <w:rFonts w:eastAsia="Times New Roman" w:cstheme="minorHAnsi"/>
                <w:sz w:val="20"/>
                <w:szCs w:val="20"/>
              </w:rPr>
            </w:pPr>
            <w:r w:rsidRPr="00F46985">
              <w:rPr>
                <w:rFonts w:eastAsia="Times New Roman" w:cstheme="minorHAnsi"/>
                <w:color w:val="1C1C1C"/>
                <w:sz w:val="20"/>
                <w:szCs w:val="20"/>
              </w:rPr>
              <w:t>Constant</w:t>
            </w:r>
          </w:p>
        </w:tc>
        <w:tc>
          <w:tcPr>
            <w:tcW w:w="1039" w:type="dxa"/>
            <w:tcBorders>
              <w:left w:val="single" w:sz="4" w:space="0" w:color="7BA0CD" w:themeColor="accent1" w:themeTint="BF"/>
              <w:bottom w:val="nil"/>
            </w:tcBorders>
            <w:noWrap/>
          </w:tcPr>
          <w:p w:rsidR="00591C68" w:rsidRPr="0010678E" w:rsidRDefault="00591C68" w:rsidP="0010678E">
            <w:pPr>
              <w:jc w:val="center"/>
              <w:rPr>
                <w:rFonts w:cs="Arial"/>
                <w:sz w:val="20"/>
                <w:szCs w:val="20"/>
              </w:rPr>
            </w:pPr>
            <w:r w:rsidRPr="0010678E">
              <w:rPr>
                <w:rFonts w:cs="Arial"/>
                <w:sz w:val="20"/>
                <w:szCs w:val="20"/>
              </w:rPr>
              <w:t>53.856**</w:t>
            </w:r>
          </w:p>
        </w:tc>
        <w:tc>
          <w:tcPr>
            <w:tcW w:w="1040" w:type="dxa"/>
            <w:tcBorders>
              <w:bottom w:val="nil"/>
            </w:tcBorders>
            <w:noWrap/>
          </w:tcPr>
          <w:p w:rsidR="00591C68" w:rsidRPr="0010678E" w:rsidRDefault="00591C68" w:rsidP="0010678E">
            <w:pPr>
              <w:jc w:val="center"/>
              <w:rPr>
                <w:rFonts w:cs="Arial"/>
                <w:sz w:val="20"/>
                <w:szCs w:val="20"/>
              </w:rPr>
            </w:pPr>
            <w:r w:rsidRPr="0010678E">
              <w:rPr>
                <w:rFonts w:cs="Arial"/>
                <w:sz w:val="20"/>
                <w:szCs w:val="20"/>
              </w:rPr>
              <w:t>66.033**</w:t>
            </w:r>
          </w:p>
        </w:tc>
        <w:tc>
          <w:tcPr>
            <w:tcW w:w="1040" w:type="dxa"/>
            <w:tcBorders>
              <w:bottom w:val="nil"/>
              <w:righ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75.828**</w:t>
            </w:r>
          </w:p>
        </w:tc>
        <w:tc>
          <w:tcPr>
            <w:tcW w:w="1040" w:type="dxa"/>
            <w:tcBorders>
              <w:left w:val="single" w:sz="4" w:space="0" w:color="7BA0CD" w:themeColor="accent1" w:themeTint="BF"/>
              <w:bottom w:val="nil"/>
            </w:tcBorders>
            <w:noWrap/>
          </w:tcPr>
          <w:p w:rsidR="00591C68" w:rsidRPr="0010678E" w:rsidRDefault="00591C68" w:rsidP="0010678E">
            <w:pPr>
              <w:jc w:val="center"/>
              <w:rPr>
                <w:rFonts w:cs="Arial"/>
                <w:sz w:val="20"/>
                <w:szCs w:val="20"/>
              </w:rPr>
            </w:pPr>
            <w:r w:rsidRPr="0010678E">
              <w:rPr>
                <w:rFonts w:cs="Arial"/>
                <w:sz w:val="20"/>
                <w:szCs w:val="20"/>
              </w:rPr>
              <w:t>55.421**</w:t>
            </w:r>
          </w:p>
        </w:tc>
        <w:tc>
          <w:tcPr>
            <w:tcW w:w="1039" w:type="dxa"/>
            <w:tcBorders>
              <w:bottom w:val="nil"/>
            </w:tcBorders>
            <w:noWrap/>
          </w:tcPr>
          <w:p w:rsidR="00591C68" w:rsidRPr="0010678E" w:rsidRDefault="00591C68" w:rsidP="0010678E">
            <w:pPr>
              <w:jc w:val="center"/>
              <w:rPr>
                <w:rFonts w:cs="Arial"/>
                <w:sz w:val="20"/>
                <w:szCs w:val="20"/>
              </w:rPr>
            </w:pPr>
            <w:r w:rsidRPr="0010678E">
              <w:rPr>
                <w:rFonts w:cs="Arial"/>
                <w:sz w:val="20"/>
                <w:szCs w:val="20"/>
              </w:rPr>
              <w:t>67.899**</w:t>
            </w:r>
          </w:p>
        </w:tc>
        <w:tc>
          <w:tcPr>
            <w:tcW w:w="1040" w:type="dxa"/>
            <w:tcBorders>
              <w:bottom w:val="nil"/>
            </w:tcBorders>
            <w:noWrap/>
          </w:tcPr>
          <w:p w:rsidR="00591C68" w:rsidRPr="0010678E" w:rsidRDefault="00591C68" w:rsidP="0010678E">
            <w:pPr>
              <w:jc w:val="center"/>
              <w:rPr>
                <w:rFonts w:cs="Arial"/>
                <w:sz w:val="20"/>
                <w:szCs w:val="20"/>
              </w:rPr>
            </w:pPr>
            <w:r w:rsidRPr="0010678E">
              <w:rPr>
                <w:rFonts w:cs="Arial"/>
                <w:sz w:val="20"/>
                <w:szCs w:val="20"/>
              </w:rPr>
              <w:t>73.876**</w:t>
            </w:r>
          </w:p>
        </w:tc>
      </w:tr>
      <w:tr w:rsidR="00591C68" w:rsidRPr="002A5AD4" w:rsidTr="00577A85">
        <w:tc>
          <w:tcPr>
            <w:tcW w:w="2517" w:type="dxa"/>
            <w:tcBorders>
              <w:top w:val="nil"/>
              <w:right w:val="single" w:sz="4" w:space="0" w:color="7BA0CD" w:themeColor="accent1" w:themeTint="BF"/>
            </w:tcBorders>
          </w:tcPr>
          <w:p w:rsidR="00591C68" w:rsidRPr="00F46985" w:rsidRDefault="00591C68" w:rsidP="000E1E28">
            <w:pPr>
              <w:spacing w:line="276" w:lineRule="auto"/>
              <w:rPr>
                <w:rFonts w:eastAsia="Times New Roman" w:cstheme="minorHAnsi"/>
                <w:color w:val="1C1C1C"/>
                <w:sz w:val="20"/>
                <w:szCs w:val="20"/>
              </w:rPr>
            </w:pPr>
          </w:p>
        </w:tc>
        <w:tc>
          <w:tcPr>
            <w:tcW w:w="1039" w:type="dxa"/>
            <w:tcBorders>
              <w:top w:val="nil"/>
              <w:lef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(5.242)</w:t>
            </w:r>
          </w:p>
        </w:tc>
        <w:tc>
          <w:tcPr>
            <w:tcW w:w="1040" w:type="dxa"/>
            <w:tcBorders>
              <w:top w:val="nil"/>
            </w:tcBorders>
            <w:noWrap/>
          </w:tcPr>
          <w:p w:rsidR="00591C68" w:rsidRPr="0010678E" w:rsidRDefault="00591C68" w:rsidP="0010678E">
            <w:pPr>
              <w:jc w:val="center"/>
              <w:rPr>
                <w:rFonts w:cs="Arial"/>
                <w:sz w:val="20"/>
                <w:szCs w:val="20"/>
              </w:rPr>
            </w:pPr>
            <w:r w:rsidRPr="0010678E">
              <w:rPr>
                <w:rFonts w:cs="Arial"/>
                <w:sz w:val="20"/>
                <w:szCs w:val="20"/>
              </w:rPr>
              <w:t>(1.894)</w:t>
            </w:r>
          </w:p>
        </w:tc>
        <w:tc>
          <w:tcPr>
            <w:tcW w:w="1040" w:type="dxa"/>
            <w:tcBorders>
              <w:top w:val="nil"/>
              <w:righ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(1.559)</w:t>
            </w:r>
          </w:p>
        </w:tc>
        <w:tc>
          <w:tcPr>
            <w:tcW w:w="1040" w:type="dxa"/>
            <w:tcBorders>
              <w:top w:val="nil"/>
              <w:lef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(2.193)</w:t>
            </w:r>
          </w:p>
        </w:tc>
        <w:tc>
          <w:tcPr>
            <w:tcW w:w="1039" w:type="dxa"/>
            <w:tcBorders>
              <w:top w:val="nil"/>
            </w:tcBorders>
            <w:noWrap/>
          </w:tcPr>
          <w:p w:rsidR="00591C68" w:rsidRPr="0010678E" w:rsidRDefault="00591C68" w:rsidP="0010678E">
            <w:pPr>
              <w:jc w:val="center"/>
              <w:rPr>
                <w:rFonts w:cs="Arial"/>
                <w:sz w:val="20"/>
                <w:szCs w:val="20"/>
              </w:rPr>
            </w:pPr>
            <w:r w:rsidRPr="0010678E">
              <w:rPr>
                <w:rFonts w:cs="Arial"/>
                <w:sz w:val="20"/>
                <w:szCs w:val="20"/>
              </w:rPr>
              <w:t>(0.873)</w:t>
            </w:r>
          </w:p>
        </w:tc>
        <w:tc>
          <w:tcPr>
            <w:tcW w:w="1040" w:type="dxa"/>
            <w:tcBorders>
              <w:top w:val="nil"/>
            </w:tcBorders>
            <w:noWrap/>
          </w:tcPr>
          <w:p w:rsidR="00591C68" w:rsidRPr="0010678E" w:rsidRDefault="00591C68" w:rsidP="0010678E">
            <w:pPr>
              <w:jc w:val="center"/>
              <w:rPr>
                <w:rFonts w:cs="Arial"/>
                <w:sz w:val="20"/>
                <w:szCs w:val="20"/>
              </w:rPr>
            </w:pPr>
            <w:r w:rsidRPr="0010678E">
              <w:rPr>
                <w:rFonts w:cs="Arial"/>
                <w:sz w:val="20"/>
                <w:szCs w:val="20"/>
              </w:rPr>
              <w:t>(0.710)</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pPr>
              <w:rPr>
                <w:rFonts w:cs="Arial"/>
                <w:sz w:val="20"/>
                <w:szCs w:val="20"/>
              </w:rPr>
            </w:pPr>
            <w:r w:rsidRPr="001E09E7">
              <w:rPr>
                <w:rFonts w:cs="Arial"/>
                <w:sz w:val="20"/>
                <w:szCs w:val="20"/>
              </w:rPr>
              <w:t>ATAR (demeaned)</w:t>
            </w:r>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0.386**</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0.328**</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0.294**</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0.403**</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0.326**</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0.290**</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(0.067)</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(0.024)</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(0.020)</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(0.026)</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(0.011)</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(0.009)</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pPr>
              <w:rPr>
                <w:rFonts w:cs="Arial"/>
                <w:sz w:val="20"/>
                <w:szCs w:val="20"/>
              </w:rPr>
            </w:pPr>
            <w:r w:rsidRPr="001E09E7">
              <w:rPr>
                <w:rFonts w:cs="Arial"/>
                <w:sz w:val="20"/>
                <w:szCs w:val="20"/>
              </w:rPr>
              <w:t>Age (demeaned)</w:t>
            </w:r>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0.499</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1.982**</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2.503**</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1.557**</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2.389**</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2.715**</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(1.494)</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(0.540)</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(0.444)</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(0.490)</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(0.195)</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(0.159)</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rsidP="00050053">
            <w:pPr>
              <w:rPr>
                <w:rFonts w:cs="Arial"/>
                <w:sz w:val="20"/>
                <w:szCs w:val="20"/>
              </w:rPr>
            </w:pPr>
            <w:r w:rsidRPr="001E09E7">
              <w:rPr>
                <w:rFonts w:cs="Arial"/>
                <w:sz w:val="20"/>
                <w:szCs w:val="20"/>
              </w:rPr>
              <w:t>Age</w:t>
            </w:r>
            <w:r w:rsidRPr="00050053">
              <w:rPr>
                <w:rFonts w:cs="Arial"/>
                <w:sz w:val="20"/>
                <w:szCs w:val="20"/>
                <w:vertAlign w:val="superscript"/>
              </w:rPr>
              <w:t>2</w:t>
            </w:r>
            <w:r w:rsidRPr="001E09E7">
              <w:rPr>
                <w:rFonts w:cs="Arial"/>
                <w:sz w:val="20"/>
                <w:szCs w:val="20"/>
              </w:rPr>
              <w:t>/100 (demeaned)</w:t>
            </w:r>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0.398</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-2.356*</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-3.088**</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-1.480</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-2.935**</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-3.457**</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(2.727)</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(0.985)</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(0.811)</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(0.870)</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(0.346)</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(0.282)</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pPr>
              <w:rPr>
                <w:rFonts w:cs="Arial"/>
                <w:sz w:val="20"/>
                <w:szCs w:val="20"/>
              </w:rPr>
            </w:pPr>
            <w:r w:rsidRPr="001E09E7">
              <w:rPr>
                <w:rFonts w:cs="Arial"/>
                <w:sz w:val="20"/>
                <w:szCs w:val="20"/>
              </w:rPr>
              <w:t>Female</w:t>
            </w:r>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3.592</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2.464**</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1.377*</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5.098**</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2.272**</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1.005**</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(1.958)</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(0.708)</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(0.582)</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(0.748)</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(0.298)</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(0.242)</w:t>
            </w:r>
          </w:p>
        </w:tc>
      </w:tr>
      <w:tr w:rsidR="00591C68" w:rsidRPr="002A5AD4" w:rsidTr="001672D0">
        <w:tc>
          <w:tcPr>
            <w:tcW w:w="2517" w:type="dxa"/>
            <w:tcBorders>
              <w:bottom w:val="nil"/>
              <w:right w:val="single" w:sz="4" w:space="0" w:color="7BA0CD" w:themeColor="accent1" w:themeTint="BF"/>
            </w:tcBorders>
            <w:shd w:val="clear" w:color="auto" w:fill="auto"/>
            <w:hideMark/>
          </w:tcPr>
          <w:p w:rsidR="00591C68" w:rsidRPr="001E09E7" w:rsidRDefault="00591C68" w:rsidP="00ED5A20">
            <w:pPr>
              <w:rPr>
                <w:rFonts w:cs="Arial"/>
                <w:sz w:val="20"/>
                <w:szCs w:val="20"/>
              </w:rPr>
            </w:pPr>
            <w:r w:rsidRPr="001E09E7">
              <w:rPr>
                <w:rFonts w:cs="Arial"/>
                <w:sz w:val="20"/>
                <w:szCs w:val="20"/>
              </w:rPr>
              <w:t>NESB</w:t>
            </w:r>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-4.089*</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-1.611*</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-1.079</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-2.469*</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-1.925**</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-1.719**</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(2.081)</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(0.752)</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(0.619)</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(1.043)</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(0.415)</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(0.338)</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rsidP="0080051E">
            <w:pPr>
              <w:rPr>
                <w:rFonts w:cs="Arial"/>
                <w:sz w:val="20"/>
                <w:szCs w:val="20"/>
              </w:rPr>
            </w:pPr>
            <w:r w:rsidRPr="001E09E7">
              <w:rPr>
                <w:rFonts w:cs="Arial"/>
                <w:sz w:val="20"/>
                <w:szCs w:val="20"/>
              </w:rPr>
              <w:t>COB</w:t>
            </w:r>
            <w:r w:rsidR="0080051E">
              <w:rPr>
                <w:rFonts w:cs="Arial"/>
                <w:sz w:val="20"/>
                <w:szCs w:val="20"/>
              </w:rPr>
              <w:t>_</w:t>
            </w:r>
            <w:r w:rsidRPr="001E09E7">
              <w:rPr>
                <w:rFonts w:cs="Arial"/>
                <w:sz w:val="20"/>
                <w:szCs w:val="20"/>
              </w:rPr>
              <w:t xml:space="preserve">NES </w:t>
            </w:r>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-1.916</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-2.344**</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-3.053**</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-5.083**</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-2.774**</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-1.300**</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(2.486)</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(0.898)</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(0.739)</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(1.373)</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(0.546)</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(0.445)</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pPr>
              <w:rPr>
                <w:rFonts w:cs="Arial"/>
                <w:sz w:val="20"/>
                <w:szCs w:val="20"/>
              </w:rPr>
            </w:pPr>
            <w:r w:rsidRPr="001E09E7">
              <w:rPr>
                <w:rFonts w:cs="Arial"/>
                <w:sz w:val="20"/>
                <w:szCs w:val="20"/>
              </w:rPr>
              <w:t xml:space="preserve">Admission: </w:t>
            </w:r>
            <w:proofErr w:type="spellStart"/>
            <w:r w:rsidRPr="001E09E7">
              <w:rPr>
                <w:rFonts w:cs="Arial"/>
                <w:sz w:val="20"/>
                <w:szCs w:val="20"/>
              </w:rPr>
              <w:t>SEdu</w:t>
            </w:r>
            <w:proofErr w:type="spellEnd"/>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-9.285**</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-2.531*</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-1.484</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-2.815*</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-1.284*</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-0.770</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(3.229)</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(1.167)</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(0.961)</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(1.322)</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(0.526)</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(0.428)</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pPr>
              <w:rPr>
                <w:rFonts w:cs="Arial"/>
                <w:sz w:val="20"/>
                <w:szCs w:val="20"/>
              </w:rPr>
            </w:pPr>
            <w:r w:rsidRPr="001E09E7">
              <w:rPr>
                <w:rFonts w:cs="Arial"/>
                <w:sz w:val="20"/>
                <w:szCs w:val="20"/>
              </w:rPr>
              <w:t xml:space="preserve">Admission: </w:t>
            </w:r>
            <w:proofErr w:type="spellStart"/>
            <w:r w:rsidRPr="001E09E7">
              <w:rPr>
                <w:rFonts w:cs="Arial"/>
                <w:sz w:val="20"/>
                <w:szCs w:val="20"/>
              </w:rPr>
              <w:t>HEdu</w:t>
            </w:r>
            <w:proofErr w:type="spellEnd"/>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-4.017</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-0.994</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-0.923</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0.320</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0.447</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0.318</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(2.974)</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(1.075)</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(0.885)</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(1.141)</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(0.454)</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(0.369)</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pPr>
              <w:rPr>
                <w:rFonts w:cs="Arial"/>
                <w:sz w:val="20"/>
                <w:szCs w:val="20"/>
              </w:rPr>
            </w:pPr>
            <w:r w:rsidRPr="001E09E7">
              <w:rPr>
                <w:rFonts w:cs="Arial"/>
                <w:sz w:val="20"/>
                <w:szCs w:val="20"/>
              </w:rPr>
              <w:t>Admission: VET</w:t>
            </w:r>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-2.421</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-0.754</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-0.727</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2.155</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1.678*</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1.142</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(4.378)</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(1.582)</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(1.302)</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(1.951)</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(0.776)</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(0.632)</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pPr>
              <w:rPr>
                <w:rFonts w:cs="Arial"/>
                <w:sz w:val="20"/>
                <w:szCs w:val="20"/>
              </w:rPr>
            </w:pPr>
            <w:proofErr w:type="spellStart"/>
            <w:r w:rsidRPr="001E09E7">
              <w:rPr>
                <w:rFonts w:cs="Arial"/>
                <w:sz w:val="20"/>
                <w:szCs w:val="20"/>
              </w:rPr>
              <w:t>Business_Law</w:t>
            </w:r>
            <w:proofErr w:type="spellEnd"/>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-7.011**</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-9.917**</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-8.823**</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-8.225**</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-8.234**</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-7.435**</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(2.411)</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(0.871)</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(0.717)</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(0.977)</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(0.389)</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(0.316)</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pPr>
              <w:rPr>
                <w:rFonts w:cs="Arial"/>
                <w:sz w:val="20"/>
                <w:szCs w:val="20"/>
              </w:rPr>
            </w:pPr>
            <w:proofErr w:type="spellStart"/>
            <w:r w:rsidRPr="001E09E7">
              <w:rPr>
                <w:rFonts w:cs="Arial"/>
                <w:sz w:val="20"/>
                <w:szCs w:val="20"/>
              </w:rPr>
              <w:t>Engineering_Science</w:t>
            </w:r>
            <w:proofErr w:type="spellEnd"/>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0.235</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-2.948**</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-3.634**</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-0.480</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-3.310**</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-3.208**</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(2.854)</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(1.031)</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(0.849)</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(1.102)</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(0.438)</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(0.357)</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pPr>
              <w:rPr>
                <w:rFonts w:cs="Arial"/>
                <w:sz w:val="20"/>
                <w:szCs w:val="20"/>
              </w:rPr>
            </w:pPr>
            <w:proofErr w:type="spellStart"/>
            <w:r w:rsidRPr="001E09E7">
              <w:rPr>
                <w:rFonts w:cs="Arial"/>
                <w:sz w:val="20"/>
                <w:szCs w:val="20"/>
              </w:rPr>
              <w:t>Heatlh_Nursing_Sport</w:t>
            </w:r>
            <w:proofErr w:type="spellEnd"/>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8.187**</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0.702</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-1.975*</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5.040**</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-0.503</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-1.833**</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rsidP="00F46985">
            <w:pPr>
              <w:spacing w:line="276" w:lineRule="auto"/>
              <w:rPr>
                <w:rFonts w:eastAsia="Times New Roman" w:cstheme="minorHAnsi"/>
                <w:color w:val="1C1C1C"/>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(2.630)</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(0.950)</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(0.782)</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(0.982)</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(0.391)</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(0.318)</w:t>
            </w:r>
          </w:p>
        </w:tc>
      </w:tr>
      <w:tr w:rsidR="00591C68" w:rsidRPr="002A5AD4" w:rsidTr="00577A85">
        <w:tc>
          <w:tcPr>
            <w:tcW w:w="2517" w:type="dxa"/>
            <w:tcBorders>
              <w:bottom w:val="nil"/>
              <w:right w:val="single" w:sz="4" w:space="0" w:color="7BA0CD" w:themeColor="accent1" w:themeTint="BF"/>
            </w:tcBorders>
          </w:tcPr>
          <w:p w:rsidR="00591C68" w:rsidRPr="001E09E7" w:rsidRDefault="00591C68" w:rsidP="00F46985">
            <w:pPr>
              <w:rPr>
                <w:rFonts w:eastAsia="Times New Roman" w:cstheme="minorHAnsi"/>
                <w:color w:val="1C1C1C"/>
                <w:sz w:val="20"/>
                <w:szCs w:val="20"/>
              </w:rPr>
            </w:pPr>
            <w:r w:rsidRPr="001E09E7">
              <w:rPr>
                <w:rFonts w:cs="Arial"/>
                <w:sz w:val="20"/>
                <w:szCs w:val="20"/>
              </w:rPr>
              <w:t>School Rank (demeaned)</w:t>
            </w:r>
          </w:p>
        </w:tc>
        <w:tc>
          <w:tcPr>
            <w:tcW w:w="1039" w:type="dxa"/>
            <w:tcBorders>
              <w:left w:val="single" w:sz="4" w:space="0" w:color="7BA0CD" w:themeColor="accent1" w:themeTint="BF"/>
              <w:bottom w:val="nil"/>
            </w:tcBorders>
            <w:noWrap/>
          </w:tcPr>
          <w:p w:rsidR="00591C68" w:rsidRPr="0010678E" w:rsidRDefault="00591C68" w:rsidP="0010678E">
            <w:pPr>
              <w:jc w:val="center"/>
              <w:rPr>
                <w:rFonts w:cs="Arial"/>
                <w:sz w:val="20"/>
                <w:szCs w:val="20"/>
              </w:rPr>
            </w:pPr>
            <w:r w:rsidRPr="0010678E">
              <w:rPr>
                <w:rFonts w:cs="Arial"/>
                <w:sz w:val="20"/>
                <w:szCs w:val="20"/>
              </w:rPr>
              <w:t>-0.001</w:t>
            </w:r>
          </w:p>
        </w:tc>
        <w:tc>
          <w:tcPr>
            <w:tcW w:w="1040" w:type="dxa"/>
            <w:tcBorders>
              <w:bottom w:val="nil"/>
            </w:tcBorders>
            <w:noWrap/>
          </w:tcPr>
          <w:p w:rsidR="00591C68" w:rsidRPr="0010678E" w:rsidRDefault="00591C68" w:rsidP="0010678E">
            <w:pPr>
              <w:jc w:val="center"/>
              <w:rPr>
                <w:rFonts w:cs="Arial"/>
                <w:sz w:val="20"/>
                <w:szCs w:val="20"/>
              </w:rPr>
            </w:pPr>
            <w:r w:rsidRPr="0010678E">
              <w:rPr>
                <w:rFonts w:cs="Arial"/>
                <w:sz w:val="20"/>
                <w:szCs w:val="20"/>
              </w:rPr>
              <w:t>-0.001</w:t>
            </w:r>
          </w:p>
        </w:tc>
        <w:tc>
          <w:tcPr>
            <w:tcW w:w="1040" w:type="dxa"/>
            <w:tcBorders>
              <w:bottom w:val="nil"/>
              <w:righ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-0.001</w:t>
            </w:r>
          </w:p>
        </w:tc>
        <w:tc>
          <w:tcPr>
            <w:tcW w:w="1040" w:type="dxa"/>
            <w:tcBorders>
              <w:left w:val="single" w:sz="4" w:space="0" w:color="7BA0CD" w:themeColor="accent1" w:themeTint="BF"/>
              <w:bottom w:val="nil"/>
            </w:tcBorders>
            <w:noWrap/>
          </w:tcPr>
          <w:p w:rsidR="00591C68" w:rsidRPr="0010678E" w:rsidRDefault="00591C68" w:rsidP="0010678E">
            <w:pPr>
              <w:jc w:val="center"/>
              <w:rPr>
                <w:rFonts w:cs="Arial"/>
                <w:sz w:val="20"/>
                <w:szCs w:val="20"/>
              </w:rPr>
            </w:pPr>
            <w:r w:rsidRPr="0010678E">
              <w:rPr>
                <w:rFonts w:cs="Arial"/>
                <w:sz w:val="20"/>
                <w:szCs w:val="20"/>
              </w:rPr>
              <w:t>0.003</w:t>
            </w:r>
          </w:p>
        </w:tc>
        <w:tc>
          <w:tcPr>
            <w:tcW w:w="1039" w:type="dxa"/>
            <w:tcBorders>
              <w:bottom w:val="nil"/>
            </w:tcBorders>
            <w:noWrap/>
          </w:tcPr>
          <w:p w:rsidR="00591C68" w:rsidRPr="0010678E" w:rsidRDefault="00591C68" w:rsidP="0010678E">
            <w:pPr>
              <w:jc w:val="center"/>
              <w:rPr>
                <w:rFonts w:cs="Arial"/>
                <w:sz w:val="20"/>
                <w:szCs w:val="20"/>
              </w:rPr>
            </w:pPr>
            <w:r w:rsidRPr="0010678E">
              <w:rPr>
                <w:rFonts w:cs="Arial"/>
                <w:sz w:val="20"/>
                <w:szCs w:val="20"/>
              </w:rPr>
              <w:t>0.005**</w:t>
            </w:r>
          </w:p>
        </w:tc>
        <w:tc>
          <w:tcPr>
            <w:tcW w:w="1040" w:type="dxa"/>
            <w:tcBorders>
              <w:bottom w:val="nil"/>
            </w:tcBorders>
            <w:noWrap/>
          </w:tcPr>
          <w:p w:rsidR="00591C68" w:rsidRPr="0010678E" w:rsidRDefault="00591C68" w:rsidP="0010678E">
            <w:pPr>
              <w:jc w:val="center"/>
              <w:rPr>
                <w:rFonts w:cs="Arial"/>
                <w:sz w:val="20"/>
                <w:szCs w:val="20"/>
              </w:rPr>
            </w:pPr>
            <w:r w:rsidRPr="0010678E">
              <w:rPr>
                <w:rFonts w:cs="Arial"/>
                <w:sz w:val="20"/>
                <w:szCs w:val="20"/>
              </w:rPr>
              <w:t>0.003**</w:t>
            </w:r>
          </w:p>
        </w:tc>
      </w:tr>
      <w:tr w:rsidR="00591C68" w:rsidRPr="002A5AD4" w:rsidTr="00577A85">
        <w:tc>
          <w:tcPr>
            <w:tcW w:w="2517" w:type="dxa"/>
            <w:tcBorders>
              <w:top w:val="nil"/>
              <w:right w:val="single" w:sz="4" w:space="0" w:color="7BA0CD" w:themeColor="accent1" w:themeTint="BF"/>
            </w:tcBorders>
          </w:tcPr>
          <w:p w:rsidR="00591C68" w:rsidRPr="00F46985" w:rsidRDefault="00591C68" w:rsidP="00F46985">
            <w:pPr>
              <w:rPr>
                <w:rFonts w:eastAsia="Times New Roman" w:cstheme="minorHAnsi"/>
                <w:color w:val="1C1C1C"/>
                <w:sz w:val="20"/>
                <w:szCs w:val="20"/>
              </w:rPr>
            </w:pPr>
          </w:p>
        </w:tc>
        <w:tc>
          <w:tcPr>
            <w:tcW w:w="1039" w:type="dxa"/>
            <w:tcBorders>
              <w:top w:val="nil"/>
              <w:lef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(0.007)</w:t>
            </w:r>
          </w:p>
        </w:tc>
        <w:tc>
          <w:tcPr>
            <w:tcW w:w="1040" w:type="dxa"/>
            <w:tcBorders>
              <w:top w:val="nil"/>
            </w:tcBorders>
            <w:noWrap/>
          </w:tcPr>
          <w:p w:rsidR="00591C68" w:rsidRPr="0010678E" w:rsidRDefault="00591C68" w:rsidP="0010678E">
            <w:pPr>
              <w:jc w:val="center"/>
              <w:rPr>
                <w:rFonts w:cs="Arial"/>
                <w:sz w:val="20"/>
                <w:szCs w:val="20"/>
              </w:rPr>
            </w:pPr>
            <w:r w:rsidRPr="0010678E">
              <w:rPr>
                <w:rFonts w:cs="Arial"/>
                <w:sz w:val="20"/>
                <w:szCs w:val="20"/>
              </w:rPr>
              <w:t>(0.003)</w:t>
            </w:r>
          </w:p>
        </w:tc>
        <w:tc>
          <w:tcPr>
            <w:tcW w:w="1040" w:type="dxa"/>
            <w:tcBorders>
              <w:top w:val="nil"/>
              <w:righ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(0.002)</w:t>
            </w:r>
          </w:p>
        </w:tc>
        <w:tc>
          <w:tcPr>
            <w:tcW w:w="1040" w:type="dxa"/>
            <w:tcBorders>
              <w:top w:val="nil"/>
              <w:lef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(0.003)</w:t>
            </w:r>
          </w:p>
        </w:tc>
        <w:tc>
          <w:tcPr>
            <w:tcW w:w="1039" w:type="dxa"/>
            <w:tcBorders>
              <w:top w:val="nil"/>
            </w:tcBorders>
            <w:noWrap/>
          </w:tcPr>
          <w:p w:rsidR="00591C68" w:rsidRPr="0010678E" w:rsidRDefault="00591C68" w:rsidP="0010678E">
            <w:pPr>
              <w:jc w:val="center"/>
              <w:rPr>
                <w:rFonts w:cs="Arial"/>
                <w:sz w:val="20"/>
                <w:szCs w:val="20"/>
              </w:rPr>
            </w:pPr>
            <w:r w:rsidRPr="0010678E">
              <w:rPr>
                <w:rFonts w:cs="Arial"/>
                <w:sz w:val="20"/>
                <w:szCs w:val="20"/>
              </w:rPr>
              <w:t>(0.001)</w:t>
            </w:r>
          </w:p>
        </w:tc>
        <w:tc>
          <w:tcPr>
            <w:tcW w:w="1040" w:type="dxa"/>
            <w:tcBorders>
              <w:top w:val="nil"/>
            </w:tcBorders>
            <w:noWrap/>
          </w:tcPr>
          <w:p w:rsidR="00591C68" w:rsidRPr="0010678E" w:rsidRDefault="00591C68" w:rsidP="0010678E">
            <w:pPr>
              <w:jc w:val="center"/>
              <w:rPr>
                <w:rFonts w:cs="Arial"/>
                <w:sz w:val="20"/>
                <w:szCs w:val="20"/>
              </w:rPr>
            </w:pPr>
            <w:r w:rsidRPr="0010678E">
              <w:rPr>
                <w:rFonts w:cs="Arial"/>
                <w:sz w:val="20"/>
                <w:szCs w:val="20"/>
              </w:rPr>
              <w:t>(0.001)</w:t>
            </w:r>
          </w:p>
        </w:tc>
      </w:tr>
      <w:tr w:rsidR="00696F77" w:rsidRPr="002A5AD4" w:rsidTr="002C77AD">
        <w:trPr>
          <w:trHeight w:val="170"/>
        </w:trPr>
        <w:tc>
          <w:tcPr>
            <w:tcW w:w="2517" w:type="dxa"/>
            <w:tcBorders>
              <w:right w:val="single" w:sz="4" w:space="0" w:color="7BA0CD" w:themeColor="accent1" w:themeTint="BF"/>
            </w:tcBorders>
            <w:hideMark/>
          </w:tcPr>
          <w:p w:rsidR="00696F77" w:rsidRPr="00F46985" w:rsidRDefault="00696F77" w:rsidP="00F46985">
            <w:pPr>
              <w:spacing w:line="276" w:lineRule="auto"/>
              <w:rPr>
                <w:rFonts w:eastAsia="Times New Roman" w:cstheme="minorHAnsi"/>
                <w:color w:val="1C1C1C"/>
                <w:sz w:val="20"/>
                <w:szCs w:val="20"/>
              </w:rPr>
            </w:pPr>
            <w:r w:rsidRPr="00F46985">
              <w:rPr>
                <w:rFonts w:eastAsia="Times New Roman" w:cstheme="minorHAnsi"/>
                <w:color w:val="1C1C1C"/>
                <w:sz w:val="20"/>
                <w:szCs w:val="20"/>
              </w:rPr>
              <w:t>Observations</w:t>
            </w:r>
          </w:p>
        </w:tc>
        <w:tc>
          <w:tcPr>
            <w:tcW w:w="1039" w:type="dxa"/>
            <w:tcBorders>
              <w:left w:val="single" w:sz="4" w:space="0" w:color="7BA0CD" w:themeColor="accent1" w:themeTint="BF"/>
            </w:tcBorders>
            <w:noWrap/>
            <w:hideMark/>
          </w:tcPr>
          <w:p w:rsidR="00696F77" w:rsidRPr="0091423F" w:rsidRDefault="006F2E14" w:rsidP="006F2E14">
            <w:pPr>
              <w:spacing w:line="276" w:lineRule="auto"/>
              <w:jc w:val="center"/>
              <w:rPr>
                <w:rFonts w:eastAsia="Times New Roman" w:cstheme="minorHAnsi"/>
                <w:color w:val="1C1C1C"/>
                <w:sz w:val="20"/>
                <w:szCs w:val="20"/>
              </w:rPr>
            </w:pPr>
            <w:r>
              <w:rPr>
                <w:rFonts w:eastAsia="Times New Roman" w:cstheme="minorHAnsi"/>
                <w:color w:val="1C1C1C"/>
                <w:sz w:val="20"/>
                <w:szCs w:val="20"/>
              </w:rPr>
              <w:t>2</w:t>
            </w:r>
            <w:r w:rsidR="00696F77" w:rsidRPr="0091423F">
              <w:rPr>
                <w:rFonts w:eastAsia="Times New Roman" w:cstheme="minorHAnsi"/>
                <w:color w:val="1C1C1C"/>
                <w:sz w:val="20"/>
                <w:szCs w:val="20"/>
              </w:rPr>
              <w:t>,</w:t>
            </w:r>
            <w:r>
              <w:rPr>
                <w:rFonts w:eastAsia="Times New Roman" w:cstheme="minorHAnsi"/>
                <w:color w:val="1C1C1C"/>
                <w:sz w:val="20"/>
                <w:szCs w:val="20"/>
              </w:rPr>
              <w:t>24</w:t>
            </w:r>
            <w:r w:rsidR="00696F77" w:rsidRPr="0091423F">
              <w:rPr>
                <w:rFonts w:eastAsia="Times New Roman" w:cstheme="minorHAnsi"/>
                <w:color w:val="1C1C1C"/>
                <w:sz w:val="20"/>
                <w:szCs w:val="20"/>
              </w:rPr>
              <w:t>3</w:t>
            </w:r>
          </w:p>
        </w:tc>
        <w:tc>
          <w:tcPr>
            <w:tcW w:w="1040" w:type="dxa"/>
            <w:noWrap/>
            <w:hideMark/>
          </w:tcPr>
          <w:p w:rsidR="00696F77" w:rsidRPr="0091423F" w:rsidRDefault="006F2E14" w:rsidP="0091423F">
            <w:pPr>
              <w:jc w:val="center"/>
              <w:rPr>
                <w:sz w:val="20"/>
                <w:szCs w:val="20"/>
              </w:rPr>
            </w:pPr>
            <w:r>
              <w:rPr>
                <w:rFonts w:eastAsia="Times New Roman" w:cstheme="minorHAnsi"/>
                <w:color w:val="1C1C1C"/>
                <w:sz w:val="20"/>
                <w:szCs w:val="20"/>
              </w:rPr>
              <w:t>2</w:t>
            </w:r>
            <w:r w:rsidRPr="0091423F">
              <w:rPr>
                <w:rFonts w:eastAsia="Times New Roman" w:cstheme="minorHAnsi"/>
                <w:color w:val="1C1C1C"/>
                <w:sz w:val="20"/>
                <w:szCs w:val="20"/>
              </w:rPr>
              <w:t>,</w:t>
            </w:r>
            <w:r>
              <w:rPr>
                <w:rFonts w:eastAsia="Times New Roman" w:cstheme="minorHAnsi"/>
                <w:color w:val="1C1C1C"/>
                <w:sz w:val="20"/>
                <w:szCs w:val="20"/>
              </w:rPr>
              <w:t>24</w:t>
            </w:r>
            <w:r w:rsidRPr="0091423F">
              <w:rPr>
                <w:rFonts w:eastAsia="Times New Roman" w:cstheme="minorHAnsi"/>
                <w:color w:val="1C1C1C"/>
                <w:sz w:val="20"/>
                <w:szCs w:val="20"/>
              </w:rPr>
              <w:t>3</w:t>
            </w:r>
          </w:p>
        </w:tc>
        <w:tc>
          <w:tcPr>
            <w:tcW w:w="1040" w:type="dxa"/>
            <w:tcBorders>
              <w:right w:val="single" w:sz="4" w:space="0" w:color="7BA0CD" w:themeColor="accent1" w:themeTint="BF"/>
            </w:tcBorders>
            <w:noWrap/>
            <w:hideMark/>
          </w:tcPr>
          <w:p w:rsidR="00696F77" w:rsidRPr="0091423F" w:rsidRDefault="006F2E14" w:rsidP="0091423F">
            <w:pPr>
              <w:jc w:val="center"/>
              <w:rPr>
                <w:sz w:val="20"/>
                <w:szCs w:val="20"/>
              </w:rPr>
            </w:pPr>
            <w:r>
              <w:rPr>
                <w:rFonts w:eastAsia="Times New Roman" w:cstheme="minorHAnsi"/>
                <w:color w:val="1C1C1C"/>
                <w:sz w:val="20"/>
                <w:szCs w:val="20"/>
              </w:rPr>
              <w:t>2</w:t>
            </w:r>
            <w:r w:rsidRPr="0091423F">
              <w:rPr>
                <w:rFonts w:eastAsia="Times New Roman" w:cstheme="minorHAnsi"/>
                <w:color w:val="1C1C1C"/>
                <w:sz w:val="20"/>
                <w:szCs w:val="20"/>
              </w:rPr>
              <w:t>,</w:t>
            </w:r>
            <w:r>
              <w:rPr>
                <w:rFonts w:eastAsia="Times New Roman" w:cstheme="minorHAnsi"/>
                <w:color w:val="1C1C1C"/>
                <w:sz w:val="20"/>
                <w:szCs w:val="20"/>
              </w:rPr>
              <w:t>24</w:t>
            </w:r>
            <w:r w:rsidRPr="0091423F">
              <w:rPr>
                <w:rFonts w:eastAsia="Times New Roman" w:cstheme="minorHAnsi"/>
                <w:color w:val="1C1C1C"/>
                <w:sz w:val="20"/>
                <w:szCs w:val="20"/>
              </w:rPr>
              <w:t>3</w:t>
            </w:r>
          </w:p>
        </w:tc>
        <w:tc>
          <w:tcPr>
            <w:tcW w:w="1040" w:type="dxa"/>
            <w:tcBorders>
              <w:left w:val="single" w:sz="4" w:space="0" w:color="7BA0CD" w:themeColor="accent1" w:themeTint="BF"/>
            </w:tcBorders>
            <w:noWrap/>
            <w:hideMark/>
          </w:tcPr>
          <w:p w:rsidR="00696F77" w:rsidRPr="0091423F" w:rsidRDefault="006F2E14" w:rsidP="006F2E14">
            <w:pPr>
              <w:spacing w:line="276" w:lineRule="auto"/>
              <w:jc w:val="center"/>
              <w:rPr>
                <w:rFonts w:eastAsia="Times New Roman" w:cstheme="minorHAnsi"/>
                <w:color w:val="1C1C1C"/>
                <w:sz w:val="20"/>
                <w:szCs w:val="20"/>
              </w:rPr>
            </w:pPr>
            <w:r>
              <w:rPr>
                <w:rFonts w:eastAsia="Times New Roman" w:cstheme="minorHAnsi"/>
                <w:color w:val="1C1C1C"/>
                <w:sz w:val="20"/>
                <w:szCs w:val="20"/>
              </w:rPr>
              <w:t>9</w:t>
            </w:r>
            <w:r w:rsidR="00696F77" w:rsidRPr="0091423F">
              <w:rPr>
                <w:rFonts w:eastAsia="Times New Roman" w:cstheme="minorHAnsi"/>
                <w:color w:val="1C1C1C"/>
                <w:sz w:val="20"/>
                <w:szCs w:val="20"/>
              </w:rPr>
              <w:t>,</w:t>
            </w:r>
            <w:r>
              <w:rPr>
                <w:rFonts w:eastAsia="Times New Roman" w:cstheme="minorHAnsi"/>
                <w:color w:val="1C1C1C"/>
                <w:sz w:val="20"/>
                <w:szCs w:val="20"/>
              </w:rPr>
              <w:t>1</w:t>
            </w:r>
            <w:r w:rsidR="00696F77" w:rsidRPr="0091423F">
              <w:rPr>
                <w:rFonts w:eastAsia="Times New Roman" w:cstheme="minorHAnsi"/>
                <w:color w:val="1C1C1C"/>
                <w:sz w:val="20"/>
                <w:szCs w:val="20"/>
              </w:rPr>
              <w:t>6</w:t>
            </w:r>
            <w:r>
              <w:rPr>
                <w:rFonts w:eastAsia="Times New Roman" w:cstheme="minorHAnsi"/>
                <w:color w:val="1C1C1C"/>
                <w:sz w:val="20"/>
                <w:szCs w:val="20"/>
              </w:rPr>
              <w:t>6</w:t>
            </w:r>
          </w:p>
        </w:tc>
        <w:tc>
          <w:tcPr>
            <w:tcW w:w="1039" w:type="dxa"/>
            <w:noWrap/>
            <w:hideMark/>
          </w:tcPr>
          <w:p w:rsidR="00696F77" w:rsidRPr="0091423F" w:rsidRDefault="006F2E14" w:rsidP="0091423F">
            <w:pPr>
              <w:jc w:val="center"/>
              <w:rPr>
                <w:sz w:val="20"/>
                <w:szCs w:val="20"/>
              </w:rPr>
            </w:pPr>
            <w:r>
              <w:rPr>
                <w:rFonts w:eastAsia="Times New Roman" w:cstheme="minorHAnsi"/>
                <w:color w:val="1C1C1C"/>
                <w:sz w:val="20"/>
                <w:szCs w:val="20"/>
              </w:rPr>
              <w:t>9</w:t>
            </w:r>
            <w:r w:rsidRPr="0091423F">
              <w:rPr>
                <w:rFonts w:eastAsia="Times New Roman" w:cstheme="minorHAnsi"/>
                <w:color w:val="1C1C1C"/>
                <w:sz w:val="20"/>
                <w:szCs w:val="20"/>
              </w:rPr>
              <w:t>,</w:t>
            </w:r>
            <w:r>
              <w:rPr>
                <w:rFonts w:eastAsia="Times New Roman" w:cstheme="minorHAnsi"/>
                <w:color w:val="1C1C1C"/>
                <w:sz w:val="20"/>
                <w:szCs w:val="20"/>
              </w:rPr>
              <w:t>1</w:t>
            </w:r>
            <w:r w:rsidRPr="0091423F">
              <w:rPr>
                <w:rFonts w:eastAsia="Times New Roman" w:cstheme="minorHAnsi"/>
                <w:color w:val="1C1C1C"/>
                <w:sz w:val="20"/>
                <w:szCs w:val="20"/>
              </w:rPr>
              <w:t>6</w:t>
            </w:r>
            <w:r>
              <w:rPr>
                <w:rFonts w:eastAsia="Times New Roman" w:cstheme="minorHAnsi"/>
                <w:color w:val="1C1C1C"/>
                <w:sz w:val="20"/>
                <w:szCs w:val="20"/>
              </w:rPr>
              <w:t>6</w:t>
            </w:r>
          </w:p>
        </w:tc>
        <w:tc>
          <w:tcPr>
            <w:tcW w:w="1040" w:type="dxa"/>
            <w:noWrap/>
            <w:hideMark/>
          </w:tcPr>
          <w:p w:rsidR="00696F77" w:rsidRPr="0091423F" w:rsidRDefault="006F2E14" w:rsidP="0091423F">
            <w:pPr>
              <w:jc w:val="center"/>
              <w:rPr>
                <w:sz w:val="20"/>
                <w:szCs w:val="20"/>
              </w:rPr>
            </w:pPr>
            <w:r>
              <w:rPr>
                <w:rFonts w:eastAsia="Times New Roman" w:cstheme="minorHAnsi"/>
                <w:color w:val="1C1C1C"/>
                <w:sz w:val="20"/>
                <w:szCs w:val="20"/>
              </w:rPr>
              <w:t>9</w:t>
            </w:r>
            <w:r w:rsidRPr="0091423F">
              <w:rPr>
                <w:rFonts w:eastAsia="Times New Roman" w:cstheme="minorHAnsi"/>
                <w:color w:val="1C1C1C"/>
                <w:sz w:val="20"/>
                <w:szCs w:val="20"/>
              </w:rPr>
              <w:t>,</w:t>
            </w:r>
            <w:r>
              <w:rPr>
                <w:rFonts w:eastAsia="Times New Roman" w:cstheme="minorHAnsi"/>
                <w:color w:val="1C1C1C"/>
                <w:sz w:val="20"/>
                <w:szCs w:val="20"/>
              </w:rPr>
              <w:t>1</w:t>
            </w:r>
            <w:r w:rsidRPr="0091423F">
              <w:rPr>
                <w:rFonts w:eastAsia="Times New Roman" w:cstheme="minorHAnsi"/>
                <w:color w:val="1C1C1C"/>
                <w:sz w:val="20"/>
                <w:szCs w:val="20"/>
              </w:rPr>
              <w:t>6</w:t>
            </w:r>
            <w:r>
              <w:rPr>
                <w:rFonts w:eastAsia="Times New Roman" w:cstheme="minorHAnsi"/>
                <w:color w:val="1C1C1C"/>
                <w:sz w:val="20"/>
                <w:szCs w:val="20"/>
              </w:rPr>
              <w:t>6</w:t>
            </w:r>
          </w:p>
        </w:tc>
      </w:tr>
      <w:tr w:rsidR="00BC547F" w:rsidRPr="002A5AD4" w:rsidTr="00A45A23">
        <w:trPr>
          <w:trHeight w:val="170"/>
        </w:trPr>
        <w:tc>
          <w:tcPr>
            <w:tcW w:w="2517" w:type="dxa"/>
            <w:tcBorders>
              <w:right w:val="single" w:sz="4" w:space="0" w:color="7BA0CD" w:themeColor="accent1" w:themeTint="BF"/>
            </w:tcBorders>
            <w:shd w:val="clear" w:color="auto" w:fill="FFFFFF" w:themeFill="background1"/>
          </w:tcPr>
          <w:p w:rsidR="00BC547F" w:rsidRPr="00F46985" w:rsidRDefault="00BC547F" w:rsidP="00F46985">
            <w:pPr>
              <w:rPr>
                <w:rFonts w:eastAsia="Times New Roman" w:cstheme="minorHAnsi"/>
                <w:color w:val="1C1C1C"/>
                <w:sz w:val="20"/>
                <w:szCs w:val="20"/>
              </w:rPr>
            </w:pPr>
            <w:r>
              <w:rPr>
                <w:rFonts w:eastAsia="Times New Roman" w:cstheme="minorHAnsi"/>
                <w:color w:val="1C1C1C"/>
                <w:sz w:val="20"/>
                <w:szCs w:val="20"/>
              </w:rPr>
              <w:t>Pseudo R</w:t>
            </w:r>
            <w:r>
              <w:rPr>
                <w:rFonts w:eastAsia="Times New Roman" w:cstheme="minorHAnsi"/>
                <w:color w:val="1C1C1C"/>
                <w:sz w:val="20"/>
                <w:szCs w:val="20"/>
                <w:vertAlign w:val="superscript"/>
              </w:rPr>
              <w:t>2</w:t>
            </w:r>
          </w:p>
        </w:tc>
        <w:tc>
          <w:tcPr>
            <w:tcW w:w="1039" w:type="dxa"/>
            <w:tcBorders>
              <w:left w:val="single" w:sz="4" w:space="0" w:color="7BA0CD" w:themeColor="accent1" w:themeTint="BF"/>
            </w:tcBorders>
            <w:shd w:val="clear" w:color="auto" w:fill="FFFFFF" w:themeFill="background1"/>
            <w:noWrap/>
          </w:tcPr>
          <w:p w:rsidR="00BC547F" w:rsidRDefault="00BC547F" w:rsidP="006F2E14">
            <w:pPr>
              <w:jc w:val="center"/>
              <w:rPr>
                <w:rFonts w:eastAsia="Times New Roman" w:cstheme="minorHAnsi"/>
                <w:color w:val="1C1C1C"/>
                <w:sz w:val="20"/>
                <w:szCs w:val="20"/>
              </w:rPr>
            </w:pPr>
            <w:r w:rsidRPr="00BC547F">
              <w:rPr>
                <w:rFonts w:eastAsia="Times New Roman" w:cstheme="minorHAnsi"/>
                <w:color w:val="1C1C1C"/>
                <w:sz w:val="20"/>
                <w:szCs w:val="20"/>
              </w:rPr>
              <w:t>0.088</w:t>
            </w:r>
          </w:p>
        </w:tc>
        <w:tc>
          <w:tcPr>
            <w:tcW w:w="1040" w:type="dxa"/>
            <w:shd w:val="clear" w:color="auto" w:fill="FFFFFF" w:themeFill="background1"/>
            <w:noWrap/>
          </w:tcPr>
          <w:p w:rsidR="00BC547F" w:rsidRDefault="00BC547F" w:rsidP="0091423F">
            <w:pPr>
              <w:jc w:val="center"/>
              <w:rPr>
                <w:rFonts w:eastAsia="Times New Roman" w:cstheme="minorHAnsi"/>
                <w:color w:val="1C1C1C"/>
                <w:sz w:val="20"/>
                <w:szCs w:val="20"/>
              </w:rPr>
            </w:pPr>
            <w:r>
              <w:rPr>
                <w:rFonts w:eastAsia="Times New Roman" w:cstheme="minorHAnsi"/>
                <w:color w:val="1C1C1C"/>
                <w:sz w:val="20"/>
                <w:szCs w:val="20"/>
              </w:rPr>
              <w:t>0.114</w:t>
            </w:r>
          </w:p>
        </w:tc>
        <w:tc>
          <w:tcPr>
            <w:tcW w:w="1040" w:type="dxa"/>
            <w:tcBorders>
              <w:right w:val="single" w:sz="4" w:space="0" w:color="7BA0CD" w:themeColor="accent1" w:themeTint="BF"/>
            </w:tcBorders>
            <w:shd w:val="clear" w:color="auto" w:fill="FFFFFF" w:themeFill="background1"/>
            <w:noWrap/>
          </w:tcPr>
          <w:p w:rsidR="00BC547F" w:rsidRDefault="00BC547F" w:rsidP="0091423F">
            <w:pPr>
              <w:jc w:val="center"/>
              <w:rPr>
                <w:rFonts w:eastAsia="Times New Roman" w:cstheme="minorHAnsi"/>
                <w:color w:val="1C1C1C"/>
                <w:sz w:val="20"/>
                <w:szCs w:val="20"/>
              </w:rPr>
            </w:pPr>
            <w:r w:rsidRPr="00BC547F">
              <w:rPr>
                <w:rFonts w:eastAsia="Times New Roman" w:cstheme="minorHAnsi"/>
                <w:color w:val="1C1C1C"/>
                <w:sz w:val="20"/>
                <w:szCs w:val="20"/>
              </w:rPr>
              <w:t>0.131</w:t>
            </w:r>
          </w:p>
        </w:tc>
        <w:tc>
          <w:tcPr>
            <w:tcW w:w="1040" w:type="dxa"/>
            <w:tcBorders>
              <w:left w:val="single" w:sz="4" w:space="0" w:color="7BA0CD" w:themeColor="accent1" w:themeTint="BF"/>
            </w:tcBorders>
            <w:shd w:val="clear" w:color="auto" w:fill="FFFFFF" w:themeFill="background1"/>
            <w:noWrap/>
          </w:tcPr>
          <w:p w:rsidR="00BC547F" w:rsidRDefault="00BC547F" w:rsidP="006F2E14">
            <w:pPr>
              <w:jc w:val="center"/>
              <w:rPr>
                <w:rFonts w:eastAsia="Times New Roman" w:cstheme="minorHAnsi"/>
                <w:color w:val="1C1C1C"/>
                <w:sz w:val="20"/>
                <w:szCs w:val="20"/>
              </w:rPr>
            </w:pPr>
            <w:r w:rsidRPr="00BC547F">
              <w:rPr>
                <w:rFonts w:eastAsia="Times New Roman" w:cstheme="minorHAnsi"/>
                <w:color w:val="1C1C1C"/>
                <w:sz w:val="20"/>
                <w:szCs w:val="20"/>
              </w:rPr>
              <w:t>0.098</w:t>
            </w:r>
          </w:p>
        </w:tc>
        <w:tc>
          <w:tcPr>
            <w:tcW w:w="1039" w:type="dxa"/>
            <w:shd w:val="clear" w:color="auto" w:fill="FFFFFF" w:themeFill="background1"/>
            <w:noWrap/>
          </w:tcPr>
          <w:p w:rsidR="00BC547F" w:rsidRDefault="00BC547F" w:rsidP="0091423F">
            <w:pPr>
              <w:jc w:val="center"/>
              <w:rPr>
                <w:rFonts w:eastAsia="Times New Roman" w:cstheme="minorHAnsi"/>
                <w:color w:val="1C1C1C"/>
                <w:sz w:val="20"/>
                <w:szCs w:val="20"/>
              </w:rPr>
            </w:pPr>
            <w:r w:rsidRPr="00BC547F">
              <w:rPr>
                <w:rFonts w:eastAsia="Times New Roman" w:cstheme="minorHAnsi"/>
                <w:color w:val="1C1C1C"/>
                <w:sz w:val="20"/>
                <w:szCs w:val="20"/>
              </w:rPr>
              <w:t>0.111</w:t>
            </w:r>
          </w:p>
        </w:tc>
        <w:tc>
          <w:tcPr>
            <w:tcW w:w="1040" w:type="dxa"/>
            <w:shd w:val="clear" w:color="auto" w:fill="FFFFFF" w:themeFill="background1"/>
            <w:noWrap/>
          </w:tcPr>
          <w:p w:rsidR="00BC547F" w:rsidRDefault="00BC547F" w:rsidP="0091423F">
            <w:pPr>
              <w:jc w:val="center"/>
              <w:rPr>
                <w:rFonts w:eastAsia="Times New Roman" w:cstheme="minorHAnsi"/>
                <w:color w:val="1C1C1C"/>
                <w:sz w:val="20"/>
                <w:szCs w:val="20"/>
              </w:rPr>
            </w:pPr>
            <w:r w:rsidRPr="00BC547F">
              <w:rPr>
                <w:rFonts w:eastAsia="Times New Roman" w:cstheme="minorHAnsi"/>
                <w:color w:val="1C1C1C"/>
                <w:sz w:val="20"/>
                <w:szCs w:val="20"/>
              </w:rPr>
              <w:t>0.134</w:t>
            </w:r>
          </w:p>
        </w:tc>
      </w:tr>
    </w:tbl>
    <w:p w:rsidR="007F6895" w:rsidRDefault="006A3EE9" w:rsidP="006A3EE9">
      <w:pPr>
        <w:spacing w:after="0" w:line="240" w:lineRule="auto"/>
        <w:rPr>
          <w:rFonts w:eastAsia="Times New Roman" w:cstheme="minorHAnsi"/>
          <w:color w:val="1C1C1C"/>
          <w:sz w:val="18"/>
          <w:szCs w:val="18"/>
        </w:rPr>
      </w:pPr>
      <w:r w:rsidRPr="00F46985">
        <w:rPr>
          <w:rFonts w:eastAsia="Times New Roman" w:cstheme="minorHAnsi"/>
          <w:color w:val="1C1C1C"/>
          <w:sz w:val="18"/>
          <w:szCs w:val="18"/>
        </w:rPr>
        <w:t>Note: S</w:t>
      </w:r>
      <w:r w:rsidRPr="00F46985">
        <w:rPr>
          <w:rFonts w:cstheme="minorHAnsi"/>
          <w:sz w:val="18"/>
          <w:szCs w:val="18"/>
        </w:rPr>
        <w:t xml:space="preserve">tandard errors are in parentheses, </w:t>
      </w:r>
      <w:r w:rsidRPr="00F46985">
        <w:rPr>
          <w:rStyle w:val="Style115pt"/>
          <w:rFonts w:cstheme="minorHAnsi"/>
          <w:bCs/>
          <w:sz w:val="18"/>
          <w:szCs w:val="18"/>
        </w:rPr>
        <w:t xml:space="preserve">* </w:t>
      </w:r>
      <w:r w:rsidRPr="00F46985">
        <w:rPr>
          <w:rFonts w:cstheme="minorHAnsi"/>
          <w:sz w:val="18"/>
          <w:szCs w:val="18"/>
        </w:rPr>
        <w:t>and</w:t>
      </w:r>
      <w:r w:rsidRPr="00F46985">
        <w:rPr>
          <w:rStyle w:val="Style115pt"/>
          <w:rFonts w:cstheme="minorHAnsi"/>
          <w:bCs/>
          <w:sz w:val="18"/>
          <w:szCs w:val="18"/>
        </w:rPr>
        <w:t xml:space="preserve"> **</w:t>
      </w:r>
      <w:r w:rsidRPr="00F46985">
        <w:rPr>
          <w:rFonts w:cstheme="minorHAnsi"/>
          <w:sz w:val="18"/>
          <w:szCs w:val="18"/>
        </w:rPr>
        <w:t xml:space="preserve"> </w:t>
      </w:r>
      <w:r w:rsidRPr="00F46985">
        <w:rPr>
          <w:rStyle w:val="Style115pt"/>
          <w:rFonts w:cstheme="minorHAnsi"/>
          <w:bCs/>
          <w:sz w:val="18"/>
          <w:szCs w:val="18"/>
        </w:rPr>
        <w:t xml:space="preserve">denote 5% </w:t>
      </w:r>
      <w:r w:rsidRPr="00F46985">
        <w:rPr>
          <w:rFonts w:cstheme="minorHAnsi"/>
          <w:sz w:val="18"/>
          <w:szCs w:val="18"/>
        </w:rPr>
        <w:t xml:space="preserve">and </w:t>
      </w:r>
      <w:r w:rsidRPr="00F46985">
        <w:rPr>
          <w:rStyle w:val="Style115pt"/>
          <w:rFonts w:cstheme="minorHAnsi"/>
          <w:bCs/>
          <w:sz w:val="18"/>
          <w:szCs w:val="18"/>
        </w:rPr>
        <w:t>1% levels of significance respectively. T</w:t>
      </w:r>
      <w:r w:rsidRPr="00F46985">
        <w:rPr>
          <w:rFonts w:eastAsia="Times New Roman" w:cstheme="minorHAnsi"/>
          <w:color w:val="1C1C1C"/>
          <w:sz w:val="18"/>
          <w:szCs w:val="18"/>
        </w:rPr>
        <w:t xml:space="preserve">ime effects </w:t>
      </w:r>
    </w:p>
    <w:p w:rsidR="006A3EE9" w:rsidRPr="00F46985" w:rsidRDefault="006A3EE9" w:rsidP="006A3EE9">
      <w:pPr>
        <w:spacing w:after="0" w:line="240" w:lineRule="auto"/>
        <w:rPr>
          <w:rFonts w:eastAsia="Times New Roman" w:cstheme="minorHAnsi"/>
          <w:color w:val="1C1C1C"/>
          <w:sz w:val="18"/>
          <w:szCs w:val="18"/>
        </w:rPr>
      </w:pPr>
      <w:proofErr w:type="gramStart"/>
      <w:r w:rsidRPr="00F46985">
        <w:rPr>
          <w:rFonts w:eastAsia="Times New Roman" w:cstheme="minorHAnsi"/>
          <w:color w:val="1C1C1C"/>
          <w:sz w:val="18"/>
          <w:szCs w:val="18"/>
        </w:rPr>
        <w:t>are</w:t>
      </w:r>
      <w:proofErr w:type="gramEnd"/>
      <w:r w:rsidRPr="00F46985">
        <w:rPr>
          <w:rFonts w:eastAsia="Times New Roman" w:cstheme="minorHAnsi"/>
          <w:color w:val="1C1C1C"/>
          <w:sz w:val="18"/>
          <w:szCs w:val="18"/>
        </w:rPr>
        <w:t xml:space="preserve"> included but </w:t>
      </w:r>
      <w:r w:rsidR="00402862">
        <w:rPr>
          <w:rFonts w:eastAsia="Times New Roman" w:cstheme="minorHAnsi"/>
          <w:color w:val="1C1C1C"/>
          <w:sz w:val="18"/>
          <w:szCs w:val="18"/>
        </w:rPr>
        <w:t xml:space="preserve">not </w:t>
      </w:r>
      <w:r w:rsidRPr="00F46985">
        <w:rPr>
          <w:rFonts w:eastAsia="Times New Roman" w:cstheme="minorHAnsi"/>
          <w:color w:val="1C1C1C"/>
          <w:sz w:val="18"/>
          <w:szCs w:val="18"/>
        </w:rPr>
        <w:t>reported.</w:t>
      </w:r>
      <w:r w:rsidR="00A70969">
        <w:rPr>
          <w:rFonts w:eastAsia="Times New Roman" w:cstheme="minorHAnsi"/>
          <w:color w:val="1C1C1C"/>
          <w:sz w:val="18"/>
          <w:szCs w:val="18"/>
        </w:rPr>
        <w:t xml:space="preserve"> School type indicators were also included but proved to be statistically insignificant.</w:t>
      </w:r>
    </w:p>
    <w:p w:rsidR="007D1EC7" w:rsidRPr="00A37A77" w:rsidRDefault="00287C87" w:rsidP="007D1EC7">
      <w:r>
        <w:br/>
      </w:r>
      <w:r w:rsidR="007D1EC7">
        <w:t xml:space="preserve">The estimates suggest that academic </w:t>
      </w:r>
      <w:r w:rsidR="007D1EC7" w:rsidRPr="00A37A77">
        <w:t xml:space="preserve">performance </w:t>
      </w:r>
      <w:r w:rsidR="0087640C" w:rsidRPr="00A37A77">
        <w:t xml:space="preserve">positively associates </w:t>
      </w:r>
      <w:r w:rsidR="007D1EC7" w:rsidRPr="00A37A77">
        <w:t xml:space="preserve">with age, females and </w:t>
      </w:r>
      <w:r w:rsidR="003C23E3">
        <w:t>H</w:t>
      </w:r>
      <w:r w:rsidR="003C23E3" w:rsidRPr="00A37A77">
        <w:t>ealth</w:t>
      </w:r>
      <w:r w:rsidR="007D1EC7" w:rsidRPr="00A37A77">
        <w:t xml:space="preserve">, </w:t>
      </w:r>
      <w:r w:rsidR="003C23E3">
        <w:t>N</w:t>
      </w:r>
      <w:r w:rsidR="003C23E3" w:rsidRPr="00A37A77">
        <w:t xml:space="preserve">ursing </w:t>
      </w:r>
      <w:r w:rsidR="007D1EC7" w:rsidRPr="00A37A77">
        <w:t xml:space="preserve">and </w:t>
      </w:r>
      <w:r w:rsidR="003C23E3">
        <w:t>S</w:t>
      </w:r>
      <w:r w:rsidR="003C23E3" w:rsidRPr="00A37A77">
        <w:t xml:space="preserve">ports </w:t>
      </w:r>
      <w:r w:rsidR="007D1EC7" w:rsidRPr="00A37A77">
        <w:t>disciplines</w:t>
      </w:r>
      <w:r w:rsidR="0087640C" w:rsidRPr="00A37A77">
        <w:t xml:space="preserve"> in the lower end of the outcomes distribution</w:t>
      </w:r>
      <w:r w:rsidR="007D1EC7" w:rsidRPr="00A37A77">
        <w:t xml:space="preserve">. Conversely, </w:t>
      </w:r>
      <w:r w:rsidR="00ED5A20" w:rsidRPr="00A37A77">
        <w:t>NESB</w:t>
      </w:r>
      <w:r w:rsidR="00E67D2A" w:rsidRPr="00A37A77">
        <w:t xml:space="preserve"> and COB_NES</w:t>
      </w:r>
      <w:r w:rsidR="00ED5A20" w:rsidRPr="00A37A77">
        <w:t xml:space="preserve"> </w:t>
      </w:r>
      <w:r w:rsidR="00E67D2A" w:rsidRPr="00A37A77">
        <w:t>students</w:t>
      </w:r>
      <w:r w:rsidR="007D1EC7" w:rsidRPr="00A37A77">
        <w:t xml:space="preserve">, </w:t>
      </w:r>
      <w:r w:rsidR="00E67D2A" w:rsidRPr="00A37A77">
        <w:t xml:space="preserve">Year 12 based </w:t>
      </w:r>
      <w:r w:rsidR="007D1EC7" w:rsidRPr="00A37A77">
        <w:t>admission</w:t>
      </w:r>
      <w:r w:rsidR="00E67D2A" w:rsidRPr="00A37A77">
        <w:t>s</w:t>
      </w:r>
      <w:r w:rsidR="007D1EC7" w:rsidRPr="00A37A77">
        <w:t xml:space="preserve"> and students in Business/Law or </w:t>
      </w:r>
      <w:r w:rsidR="007D1EC7" w:rsidRPr="00A37A77">
        <w:lastRenderedPageBreak/>
        <w:t>Engineering/Science</w:t>
      </w:r>
      <w:r w:rsidR="00E14E3E" w:rsidRPr="00A37A77">
        <w:t xml:space="preserve"> underperform</w:t>
      </w:r>
      <w:r w:rsidR="007D1EC7" w:rsidRPr="00A37A77">
        <w:t>.</w:t>
      </w:r>
      <w:r w:rsidR="00E14E3E" w:rsidRPr="00A37A77">
        <w:rPr>
          <w:rStyle w:val="FootnoteReference"/>
        </w:rPr>
        <w:footnoteReference w:id="6"/>
      </w:r>
      <w:r w:rsidR="007D1EC7" w:rsidRPr="00A37A77">
        <w:t xml:space="preserve"> </w:t>
      </w:r>
      <w:r w:rsidR="008668B6" w:rsidRPr="00A37A77">
        <w:t xml:space="preserve">Also, </w:t>
      </w:r>
      <w:r w:rsidR="003C23E3">
        <w:t>H</w:t>
      </w:r>
      <w:r w:rsidR="003C23E3" w:rsidRPr="00A37A77">
        <w:t>ealth</w:t>
      </w:r>
      <w:r w:rsidR="008668B6" w:rsidRPr="00A37A77">
        <w:t xml:space="preserve">, </w:t>
      </w:r>
      <w:r w:rsidR="003C23E3">
        <w:t>N</w:t>
      </w:r>
      <w:r w:rsidR="003C23E3" w:rsidRPr="00A37A77">
        <w:t xml:space="preserve">ursing </w:t>
      </w:r>
      <w:r w:rsidR="008668B6" w:rsidRPr="00A37A77">
        <w:t xml:space="preserve">and </w:t>
      </w:r>
      <w:r w:rsidR="003C23E3">
        <w:t>S</w:t>
      </w:r>
      <w:r w:rsidR="003C23E3" w:rsidRPr="00A37A77">
        <w:t xml:space="preserve">ports </w:t>
      </w:r>
      <w:r w:rsidR="008668B6" w:rsidRPr="00A37A77">
        <w:t xml:space="preserve">students in the upper end of the distribution also underperform in comparison to Arts, Psychology and Education students.  </w:t>
      </w:r>
      <w:r w:rsidR="0039706D" w:rsidRPr="00A37A77">
        <w:t xml:space="preserve">Thus, implicit here is the superior performance of Arts, Psychology and Education students at the top end of the outcomes distribution. </w:t>
      </w:r>
      <w:r w:rsidR="007D1EC7" w:rsidRPr="00A37A77">
        <w:t xml:space="preserve">Surprisingly, </w:t>
      </w:r>
      <w:r w:rsidR="00570218" w:rsidRPr="00A37A77">
        <w:t xml:space="preserve">school ranking inversely associates with student outcomes </w:t>
      </w:r>
      <w:r w:rsidR="007D1EC7" w:rsidRPr="00A37A77">
        <w:t>for high SES</w:t>
      </w:r>
      <w:r w:rsidR="00570218" w:rsidRPr="00A37A77">
        <w:t xml:space="preserve"> students amongst the relatively strong performers</w:t>
      </w:r>
      <w:r w:rsidR="007D1EC7" w:rsidRPr="00A37A77">
        <w:t>. The latter may be due to VU success in attracting more able students from low performing schools</w:t>
      </w:r>
      <w:r w:rsidR="00ED5BAE" w:rsidRPr="00A37A77">
        <w:t xml:space="preserve"> for high SES students</w:t>
      </w:r>
      <w:r w:rsidR="007D1EC7" w:rsidRPr="00A37A77">
        <w:t>.</w:t>
      </w:r>
    </w:p>
    <w:p w:rsidR="0053508B" w:rsidRPr="00CA743C" w:rsidRDefault="0053508B" w:rsidP="0053508B">
      <w:pPr>
        <w:pStyle w:val="Tableheading"/>
      </w:pPr>
      <w:bookmarkStart w:id="22" w:name="_Toc416854088"/>
      <w:proofErr w:type="gramStart"/>
      <w:r>
        <w:t>Table 4.</w:t>
      </w:r>
      <w:proofErr w:type="gramEnd"/>
      <w:r>
        <w:t xml:space="preserve"> </w:t>
      </w:r>
      <w:r w:rsidR="00C177C1">
        <w:t xml:space="preserve">Academic performance of first-year VU students and </w:t>
      </w:r>
      <w:r w:rsidR="00EA7857">
        <w:t>school-</w:t>
      </w:r>
      <w:r w:rsidR="00C177C1">
        <w:t>adjusted SES</w:t>
      </w:r>
      <w:r w:rsidR="003C23E3">
        <w:t>, q</w:t>
      </w:r>
      <w:r w:rsidR="00C177C1">
        <w:t>uantile regressions</w:t>
      </w:r>
      <w:bookmarkEnd w:id="22"/>
    </w:p>
    <w:tbl>
      <w:tblPr>
        <w:tblStyle w:val="MediumShading1-Accent1"/>
        <w:tblW w:w="8755" w:type="dxa"/>
        <w:tblLayout w:type="fixed"/>
        <w:tblLook w:val="0620" w:firstRow="1" w:lastRow="0" w:firstColumn="0" w:lastColumn="0" w:noHBand="1" w:noVBand="1"/>
      </w:tblPr>
      <w:tblGrid>
        <w:gridCol w:w="2517"/>
        <w:gridCol w:w="1039"/>
        <w:gridCol w:w="1040"/>
        <w:gridCol w:w="1040"/>
        <w:gridCol w:w="1040"/>
        <w:gridCol w:w="1039"/>
        <w:gridCol w:w="1040"/>
      </w:tblGrid>
      <w:tr w:rsidR="00BE540E" w:rsidRPr="00BE540E" w:rsidTr="00577A85">
        <w:trPr>
          <w:cnfStyle w:val="100000000000" w:firstRow="1" w:lastRow="0" w:firstColumn="0" w:lastColumn="0" w:oddVBand="0" w:evenVBand="0" w:oddHBand="0" w:evenHBand="0" w:firstRowFirstColumn="0" w:firstRowLastColumn="0" w:lastRowFirstColumn="0" w:lastRowLastColumn="0"/>
        </w:trPr>
        <w:tc>
          <w:tcPr>
            <w:tcW w:w="2517" w:type="dxa"/>
            <w:tcBorders>
              <w:right w:val="single" w:sz="4" w:space="0" w:color="7BA0CD" w:themeColor="accent1" w:themeTint="BF"/>
            </w:tcBorders>
            <w:noWrap/>
            <w:hideMark/>
          </w:tcPr>
          <w:p w:rsidR="0053508B" w:rsidRPr="00D25D9B" w:rsidRDefault="0053508B" w:rsidP="000D7629">
            <w:pPr>
              <w:spacing w:line="276" w:lineRule="auto"/>
              <w:rPr>
                <w:rFonts w:eastAsia="Times New Roman" w:cstheme="minorHAnsi"/>
                <w:sz w:val="20"/>
                <w:szCs w:val="20"/>
              </w:rPr>
            </w:pPr>
          </w:p>
        </w:tc>
        <w:tc>
          <w:tcPr>
            <w:tcW w:w="3119" w:type="dxa"/>
            <w:gridSpan w:val="3"/>
            <w:tcBorders>
              <w:left w:val="single" w:sz="4" w:space="0" w:color="7BA0CD" w:themeColor="accent1" w:themeTint="BF"/>
              <w:right w:val="single" w:sz="4" w:space="0" w:color="7BA0CD" w:themeColor="accent1" w:themeTint="BF"/>
            </w:tcBorders>
            <w:noWrap/>
            <w:hideMark/>
          </w:tcPr>
          <w:p w:rsidR="0053508B" w:rsidRPr="00D25D9B" w:rsidRDefault="00BE540E" w:rsidP="00577A85">
            <w:pPr>
              <w:tabs>
                <w:tab w:val="center" w:pos="1664"/>
                <w:tab w:val="right" w:pos="3328"/>
              </w:tabs>
              <w:spacing w:line="276" w:lineRule="auto"/>
              <w:rPr>
                <w:rFonts w:eastAsia="Times New Roman" w:cstheme="minorHAnsi"/>
                <w:bCs w:val="0"/>
                <w:sz w:val="20"/>
                <w:szCs w:val="20"/>
              </w:rPr>
            </w:pPr>
            <w:r>
              <w:rPr>
                <w:rFonts w:eastAsia="Times New Roman" w:cstheme="minorHAnsi"/>
                <w:sz w:val="20"/>
                <w:szCs w:val="20"/>
              </w:rPr>
              <w:tab/>
            </w:r>
            <w:r w:rsidR="0053508B" w:rsidRPr="00BE540E">
              <w:rPr>
                <w:rFonts w:eastAsia="Times New Roman" w:cstheme="minorHAnsi"/>
                <w:sz w:val="20"/>
                <w:szCs w:val="20"/>
              </w:rPr>
              <w:t>Low SES</w:t>
            </w:r>
            <w:r>
              <w:rPr>
                <w:rFonts w:eastAsia="Times New Roman" w:cstheme="minorHAnsi"/>
                <w:sz w:val="20"/>
                <w:szCs w:val="20"/>
              </w:rPr>
              <w:tab/>
            </w:r>
          </w:p>
        </w:tc>
        <w:tc>
          <w:tcPr>
            <w:tcW w:w="3119" w:type="dxa"/>
            <w:gridSpan w:val="3"/>
            <w:tcBorders>
              <w:left w:val="single" w:sz="4" w:space="0" w:color="7BA0CD" w:themeColor="accent1" w:themeTint="BF"/>
            </w:tcBorders>
            <w:noWrap/>
            <w:hideMark/>
          </w:tcPr>
          <w:p w:rsidR="0053508B" w:rsidRPr="00D25D9B" w:rsidRDefault="0053508B" w:rsidP="000D7629">
            <w:pPr>
              <w:spacing w:line="276" w:lineRule="auto"/>
              <w:jc w:val="center"/>
              <w:rPr>
                <w:rFonts w:eastAsia="Times New Roman" w:cstheme="minorHAnsi"/>
                <w:bCs w:val="0"/>
                <w:sz w:val="20"/>
                <w:szCs w:val="20"/>
              </w:rPr>
            </w:pPr>
            <w:r w:rsidRPr="00BE540E">
              <w:rPr>
                <w:rFonts w:eastAsia="Times New Roman" w:cstheme="minorHAnsi"/>
                <w:sz w:val="20"/>
                <w:szCs w:val="20"/>
              </w:rPr>
              <w:t>High SES</w:t>
            </w:r>
          </w:p>
        </w:tc>
      </w:tr>
      <w:tr w:rsidR="006A3FFD" w:rsidRPr="006A3FFD" w:rsidTr="006A3FFD">
        <w:tc>
          <w:tcPr>
            <w:tcW w:w="2517" w:type="dxa"/>
            <w:tcBorders>
              <w:bottom w:val="nil"/>
              <w:right w:val="single" w:sz="4" w:space="0" w:color="7BA0CD" w:themeColor="accent1" w:themeTint="BF"/>
            </w:tcBorders>
            <w:shd w:val="clear" w:color="auto" w:fill="4F81BD" w:themeFill="accent1"/>
          </w:tcPr>
          <w:p w:rsidR="006A3FFD" w:rsidRPr="00577A85" w:rsidRDefault="006A3FFD" w:rsidP="000D7629">
            <w:pPr>
              <w:rPr>
                <w:rFonts w:eastAsia="Times New Roman" w:cstheme="minorHAnsi"/>
                <w:color w:val="FFFFFF" w:themeColor="background1"/>
                <w:sz w:val="20"/>
                <w:szCs w:val="20"/>
              </w:rPr>
            </w:pPr>
          </w:p>
        </w:tc>
        <w:tc>
          <w:tcPr>
            <w:tcW w:w="1039" w:type="dxa"/>
            <w:tcBorders>
              <w:left w:val="single" w:sz="4" w:space="0" w:color="7BA0CD" w:themeColor="accent1" w:themeTint="BF"/>
              <w:bottom w:val="nil"/>
            </w:tcBorders>
            <w:shd w:val="clear" w:color="auto" w:fill="4F81BD" w:themeFill="accent1"/>
            <w:noWrap/>
          </w:tcPr>
          <w:p w:rsidR="006A3FFD" w:rsidRPr="00577A85" w:rsidRDefault="006A3FFD" w:rsidP="0010678E">
            <w:pPr>
              <w:jc w:val="center"/>
              <w:rPr>
                <w:rFonts w:cs="Arial"/>
                <w:color w:val="FFFFFF" w:themeColor="background1"/>
                <w:sz w:val="20"/>
                <w:szCs w:val="20"/>
              </w:rPr>
            </w:pPr>
            <w:r w:rsidRPr="006A3FFD">
              <w:rPr>
                <w:rFonts w:cs="Arial"/>
                <w:b/>
                <w:color w:val="FFFFFF" w:themeColor="background1"/>
                <w:sz w:val="20"/>
                <w:szCs w:val="20"/>
              </w:rPr>
              <w:t>Q25</w:t>
            </w:r>
          </w:p>
        </w:tc>
        <w:tc>
          <w:tcPr>
            <w:tcW w:w="1040" w:type="dxa"/>
            <w:tcBorders>
              <w:bottom w:val="nil"/>
            </w:tcBorders>
            <w:shd w:val="clear" w:color="auto" w:fill="4F81BD" w:themeFill="accent1"/>
            <w:noWrap/>
          </w:tcPr>
          <w:p w:rsidR="006A3FFD" w:rsidRPr="00577A85" w:rsidRDefault="006A3FFD" w:rsidP="0010678E">
            <w:pPr>
              <w:jc w:val="center"/>
              <w:rPr>
                <w:rFonts w:cs="Arial"/>
                <w:color w:val="FFFFFF" w:themeColor="background1"/>
                <w:sz w:val="20"/>
                <w:szCs w:val="20"/>
              </w:rPr>
            </w:pPr>
            <w:r w:rsidRPr="006A3FFD">
              <w:rPr>
                <w:rFonts w:cs="Arial"/>
                <w:b/>
                <w:color w:val="FFFFFF" w:themeColor="background1"/>
                <w:sz w:val="20"/>
                <w:szCs w:val="20"/>
              </w:rPr>
              <w:t>Median</w:t>
            </w:r>
          </w:p>
        </w:tc>
        <w:tc>
          <w:tcPr>
            <w:tcW w:w="1040" w:type="dxa"/>
            <w:tcBorders>
              <w:bottom w:val="nil"/>
              <w:right w:val="single" w:sz="4" w:space="0" w:color="7BA0CD" w:themeColor="accent1" w:themeTint="BF"/>
            </w:tcBorders>
            <w:shd w:val="clear" w:color="auto" w:fill="4F81BD" w:themeFill="accent1"/>
            <w:noWrap/>
          </w:tcPr>
          <w:p w:rsidR="006A3FFD" w:rsidRPr="00577A85" w:rsidRDefault="006A3FFD" w:rsidP="0010678E">
            <w:pPr>
              <w:jc w:val="center"/>
              <w:rPr>
                <w:rFonts w:cs="Arial"/>
                <w:color w:val="FFFFFF" w:themeColor="background1"/>
                <w:sz w:val="20"/>
                <w:szCs w:val="20"/>
              </w:rPr>
            </w:pPr>
            <w:r w:rsidRPr="006A3FFD">
              <w:rPr>
                <w:rFonts w:cs="Arial"/>
                <w:b/>
                <w:color w:val="FFFFFF" w:themeColor="background1"/>
                <w:sz w:val="20"/>
                <w:szCs w:val="20"/>
              </w:rPr>
              <w:t>Q75</w:t>
            </w:r>
          </w:p>
        </w:tc>
        <w:tc>
          <w:tcPr>
            <w:tcW w:w="1040" w:type="dxa"/>
            <w:tcBorders>
              <w:left w:val="single" w:sz="4" w:space="0" w:color="7BA0CD" w:themeColor="accent1" w:themeTint="BF"/>
              <w:bottom w:val="nil"/>
            </w:tcBorders>
            <w:shd w:val="clear" w:color="auto" w:fill="4F81BD" w:themeFill="accent1"/>
            <w:noWrap/>
          </w:tcPr>
          <w:p w:rsidR="006A3FFD" w:rsidRPr="00577A85" w:rsidRDefault="006A3FFD" w:rsidP="0010678E">
            <w:pPr>
              <w:jc w:val="center"/>
              <w:rPr>
                <w:rFonts w:cs="Arial"/>
                <w:color w:val="FFFFFF" w:themeColor="background1"/>
                <w:sz w:val="20"/>
                <w:szCs w:val="20"/>
              </w:rPr>
            </w:pPr>
            <w:r w:rsidRPr="006A3FFD">
              <w:rPr>
                <w:rFonts w:cs="Arial"/>
                <w:b/>
                <w:color w:val="FFFFFF" w:themeColor="background1"/>
                <w:sz w:val="20"/>
                <w:szCs w:val="20"/>
              </w:rPr>
              <w:t>Q25</w:t>
            </w:r>
          </w:p>
        </w:tc>
        <w:tc>
          <w:tcPr>
            <w:tcW w:w="1039" w:type="dxa"/>
            <w:tcBorders>
              <w:bottom w:val="nil"/>
            </w:tcBorders>
            <w:shd w:val="clear" w:color="auto" w:fill="4F81BD" w:themeFill="accent1"/>
            <w:noWrap/>
          </w:tcPr>
          <w:p w:rsidR="006A3FFD" w:rsidRPr="00577A85" w:rsidRDefault="006A3FFD" w:rsidP="0010678E">
            <w:pPr>
              <w:jc w:val="center"/>
              <w:rPr>
                <w:rFonts w:cs="Arial"/>
                <w:color w:val="FFFFFF" w:themeColor="background1"/>
                <w:sz w:val="20"/>
                <w:szCs w:val="20"/>
              </w:rPr>
            </w:pPr>
            <w:r w:rsidRPr="006A3FFD">
              <w:rPr>
                <w:rFonts w:cs="Arial"/>
                <w:b/>
                <w:color w:val="FFFFFF" w:themeColor="background1"/>
                <w:sz w:val="20"/>
                <w:szCs w:val="20"/>
              </w:rPr>
              <w:t>Median</w:t>
            </w:r>
          </w:p>
        </w:tc>
        <w:tc>
          <w:tcPr>
            <w:tcW w:w="1040" w:type="dxa"/>
            <w:tcBorders>
              <w:bottom w:val="nil"/>
            </w:tcBorders>
            <w:shd w:val="clear" w:color="auto" w:fill="4F81BD" w:themeFill="accent1"/>
            <w:noWrap/>
          </w:tcPr>
          <w:p w:rsidR="006A3FFD" w:rsidRPr="00577A85" w:rsidRDefault="006A3FFD" w:rsidP="0010678E">
            <w:pPr>
              <w:jc w:val="center"/>
              <w:rPr>
                <w:rFonts w:cs="Arial"/>
                <w:color w:val="FFFFFF" w:themeColor="background1"/>
                <w:sz w:val="20"/>
                <w:szCs w:val="20"/>
              </w:rPr>
            </w:pPr>
            <w:r w:rsidRPr="006A3FFD">
              <w:rPr>
                <w:rFonts w:cs="Arial"/>
                <w:b/>
                <w:color w:val="FFFFFF" w:themeColor="background1"/>
                <w:sz w:val="20"/>
                <w:szCs w:val="20"/>
              </w:rPr>
              <w:t>Q75</w:t>
            </w:r>
          </w:p>
        </w:tc>
      </w:tr>
      <w:tr w:rsidR="00591C68" w:rsidRPr="002A5AD4" w:rsidTr="00577A85">
        <w:tc>
          <w:tcPr>
            <w:tcW w:w="2517" w:type="dxa"/>
            <w:tcBorders>
              <w:bottom w:val="nil"/>
              <w:right w:val="single" w:sz="4" w:space="0" w:color="7BA0CD" w:themeColor="accent1" w:themeTint="BF"/>
            </w:tcBorders>
          </w:tcPr>
          <w:p w:rsidR="00591C68" w:rsidRPr="00F46985" w:rsidRDefault="00591C68" w:rsidP="000D7629">
            <w:pPr>
              <w:spacing w:line="276" w:lineRule="auto"/>
              <w:rPr>
                <w:rFonts w:eastAsia="Times New Roman" w:cstheme="minorHAnsi"/>
                <w:sz w:val="20"/>
                <w:szCs w:val="20"/>
              </w:rPr>
            </w:pPr>
            <w:r w:rsidRPr="00F46985">
              <w:rPr>
                <w:rFonts w:eastAsia="Times New Roman" w:cstheme="minorHAnsi"/>
                <w:color w:val="1C1C1C"/>
                <w:sz w:val="20"/>
                <w:szCs w:val="20"/>
              </w:rPr>
              <w:t>Constant</w:t>
            </w:r>
          </w:p>
        </w:tc>
        <w:tc>
          <w:tcPr>
            <w:tcW w:w="1039" w:type="dxa"/>
            <w:tcBorders>
              <w:left w:val="single" w:sz="4" w:space="0" w:color="7BA0CD" w:themeColor="accent1" w:themeTint="BF"/>
              <w:bottom w:val="nil"/>
            </w:tcBorders>
            <w:noWrap/>
          </w:tcPr>
          <w:p w:rsidR="00591C68" w:rsidRPr="0010678E" w:rsidRDefault="00591C68" w:rsidP="0010678E">
            <w:pPr>
              <w:jc w:val="center"/>
              <w:rPr>
                <w:rFonts w:cs="Arial"/>
                <w:sz w:val="20"/>
                <w:szCs w:val="20"/>
              </w:rPr>
            </w:pPr>
            <w:r w:rsidRPr="0010678E">
              <w:rPr>
                <w:rFonts w:cs="Arial"/>
                <w:sz w:val="20"/>
                <w:szCs w:val="20"/>
              </w:rPr>
              <w:t>53.813**</w:t>
            </w:r>
          </w:p>
        </w:tc>
        <w:tc>
          <w:tcPr>
            <w:tcW w:w="1040" w:type="dxa"/>
            <w:tcBorders>
              <w:bottom w:val="nil"/>
            </w:tcBorders>
            <w:noWrap/>
          </w:tcPr>
          <w:p w:rsidR="00591C68" w:rsidRPr="0010678E" w:rsidRDefault="00591C68" w:rsidP="0010678E">
            <w:pPr>
              <w:jc w:val="center"/>
              <w:rPr>
                <w:rFonts w:cs="Arial"/>
                <w:sz w:val="20"/>
                <w:szCs w:val="20"/>
              </w:rPr>
            </w:pPr>
            <w:r w:rsidRPr="0010678E">
              <w:rPr>
                <w:rFonts w:cs="Arial"/>
                <w:sz w:val="20"/>
                <w:szCs w:val="20"/>
              </w:rPr>
              <w:t>67.775**</w:t>
            </w:r>
          </w:p>
        </w:tc>
        <w:tc>
          <w:tcPr>
            <w:tcW w:w="1040" w:type="dxa"/>
            <w:tcBorders>
              <w:bottom w:val="nil"/>
              <w:righ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73.921**</w:t>
            </w:r>
          </w:p>
        </w:tc>
        <w:tc>
          <w:tcPr>
            <w:tcW w:w="1040" w:type="dxa"/>
            <w:tcBorders>
              <w:left w:val="single" w:sz="4" w:space="0" w:color="7BA0CD" w:themeColor="accent1" w:themeTint="BF"/>
              <w:bottom w:val="nil"/>
            </w:tcBorders>
            <w:noWrap/>
          </w:tcPr>
          <w:p w:rsidR="00591C68" w:rsidRPr="0010678E" w:rsidRDefault="00591C68" w:rsidP="0010678E">
            <w:pPr>
              <w:jc w:val="center"/>
              <w:rPr>
                <w:rFonts w:cs="Arial"/>
                <w:sz w:val="20"/>
                <w:szCs w:val="20"/>
              </w:rPr>
            </w:pPr>
            <w:r w:rsidRPr="0010678E">
              <w:rPr>
                <w:rFonts w:cs="Arial"/>
                <w:sz w:val="20"/>
                <w:szCs w:val="20"/>
              </w:rPr>
              <w:t>55.258**</w:t>
            </w:r>
          </w:p>
        </w:tc>
        <w:tc>
          <w:tcPr>
            <w:tcW w:w="1039" w:type="dxa"/>
            <w:tcBorders>
              <w:bottom w:val="nil"/>
            </w:tcBorders>
            <w:noWrap/>
          </w:tcPr>
          <w:p w:rsidR="00591C68" w:rsidRPr="0010678E" w:rsidRDefault="00591C68" w:rsidP="0010678E">
            <w:pPr>
              <w:jc w:val="center"/>
              <w:rPr>
                <w:rFonts w:cs="Arial"/>
                <w:sz w:val="20"/>
                <w:szCs w:val="20"/>
              </w:rPr>
            </w:pPr>
            <w:r w:rsidRPr="0010678E">
              <w:rPr>
                <w:rFonts w:cs="Arial"/>
                <w:sz w:val="20"/>
                <w:szCs w:val="20"/>
              </w:rPr>
              <w:t>67.278**</w:t>
            </w:r>
          </w:p>
        </w:tc>
        <w:tc>
          <w:tcPr>
            <w:tcW w:w="1040" w:type="dxa"/>
            <w:tcBorders>
              <w:bottom w:val="nil"/>
            </w:tcBorders>
            <w:noWrap/>
          </w:tcPr>
          <w:p w:rsidR="00591C68" w:rsidRPr="0010678E" w:rsidRDefault="00591C68" w:rsidP="0010678E">
            <w:pPr>
              <w:jc w:val="center"/>
              <w:rPr>
                <w:rFonts w:cs="Arial"/>
                <w:sz w:val="20"/>
                <w:szCs w:val="20"/>
              </w:rPr>
            </w:pPr>
            <w:r w:rsidRPr="0010678E">
              <w:rPr>
                <w:rFonts w:cs="Arial"/>
                <w:sz w:val="20"/>
                <w:szCs w:val="20"/>
              </w:rPr>
              <w:t>74.000**</w:t>
            </w:r>
          </w:p>
        </w:tc>
      </w:tr>
      <w:tr w:rsidR="00591C68" w:rsidRPr="002A5AD4" w:rsidTr="00577A85">
        <w:tc>
          <w:tcPr>
            <w:tcW w:w="2517" w:type="dxa"/>
            <w:tcBorders>
              <w:top w:val="nil"/>
              <w:right w:val="single" w:sz="4" w:space="0" w:color="7BA0CD" w:themeColor="accent1" w:themeTint="BF"/>
            </w:tcBorders>
          </w:tcPr>
          <w:p w:rsidR="00591C68" w:rsidRPr="00F46985" w:rsidRDefault="00591C68" w:rsidP="000D7629">
            <w:pPr>
              <w:spacing w:line="276" w:lineRule="auto"/>
              <w:rPr>
                <w:rFonts w:eastAsia="Times New Roman" w:cstheme="minorHAnsi"/>
                <w:color w:val="1C1C1C"/>
                <w:sz w:val="20"/>
                <w:szCs w:val="20"/>
              </w:rPr>
            </w:pPr>
          </w:p>
        </w:tc>
        <w:tc>
          <w:tcPr>
            <w:tcW w:w="1039" w:type="dxa"/>
            <w:tcBorders>
              <w:top w:val="nil"/>
              <w:lef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(4.007)</w:t>
            </w:r>
          </w:p>
        </w:tc>
        <w:tc>
          <w:tcPr>
            <w:tcW w:w="1040" w:type="dxa"/>
            <w:tcBorders>
              <w:top w:val="nil"/>
            </w:tcBorders>
            <w:noWrap/>
          </w:tcPr>
          <w:p w:rsidR="00591C68" w:rsidRPr="0010678E" w:rsidRDefault="00591C68" w:rsidP="0010678E">
            <w:pPr>
              <w:jc w:val="center"/>
              <w:rPr>
                <w:rFonts w:cs="Arial"/>
                <w:sz w:val="20"/>
                <w:szCs w:val="20"/>
              </w:rPr>
            </w:pPr>
            <w:r w:rsidRPr="0010678E">
              <w:rPr>
                <w:rFonts w:cs="Arial"/>
                <w:sz w:val="20"/>
                <w:szCs w:val="20"/>
              </w:rPr>
              <w:t>(1.679)</w:t>
            </w:r>
          </w:p>
        </w:tc>
        <w:tc>
          <w:tcPr>
            <w:tcW w:w="1040" w:type="dxa"/>
            <w:tcBorders>
              <w:top w:val="nil"/>
              <w:righ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(1.259)</w:t>
            </w:r>
          </w:p>
        </w:tc>
        <w:tc>
          <w:tcPr>
            <w:tcW w:w="1040" w:type="dxa"/>
            <w:tcBorders>
              <w:top w:val="nil"/>
              <w:lef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(2.369)</w:t>
            </w:r>
          </w:p>
        </w:tc>
        <w:tc>
          <w:tcPr>
            <w:tcW w:w="1039" w:type="dxa"/>
            <w:tcBorders>
              <w:top w:val="nil"/>
            </w:tcBorders>
            <w:noWrap/>
          </w:tcPr>
          <w:p w:rsidR="00591C68" w:rsidRPr="0010678E" w:rsidRDefault="00591C68" w:rsidP="0010678E">
            <w:pPr>
              <w:jc w:val="center"/>
              <w:rPr>
                <w:rFonts w:cs="Arial"/>
                <w:sz w:val="20"/>
                <w:szCs w:val="20"/>
              </w:rPr>
            </w:pPr>
            <w:r w:rsidRPr="0010678E">
              <w:rPr>
                <w:rFonts w:cs="Arial"/>
                <w:sz w:val="20"/>
                <w:szCs w:val="20"/>
              </w:rPr>
              <w:t>(0.900)</w:t>
            </w:r>
          </w:p>
        </w:tc>
        <w:tc>
          <w:tcPr>
            <w:tcW w:w="1040" w:type="dxa"/>
            <w:tcBorders>
              <w:top w:val="nil"/>
            </w:tcBorders>
            <w:noWrap/>
          </w:tcPr>
          <w:p w:rsidR="00591C68" w:rsidRPr="0010678E" w:rsidRDefault="00591C68" w:rsidP="0010678E">
            <w:pPr>
              <w:jc w:val="center"/>
              <w:rPr>
                <w:rFonts w:cs="Arial"/>
                <w:sz w:val="20"/>
                <w:szCs w:val="20"/>
              </w:rPr>
            </w:pPr>
            <w:r w:rsidRPr="0010678E">
              <w:rPr>
                <w:rFonts w:cs="Arial"/>
                <w:sz w:val="20"/>
                <w:szCs w:val="20"/>
              </w:rPr>
              <w:t>(0.764)</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rsidP="000D7629">
            <w:pPr>
              <w:rPr>
                <w:rFonts w:cs="Arial"/>
                <w:sz w:val="20"/>
                <w:szCs w:val="20"/>
              </w:rPr>
            </w:pPr>
            <w:r w:rsidRPr="001E09E7">
              <w:rPr>
                <w:rFonts w:cs="Arial"/>
                <w:sz w:val="20"/>
                <w:szCs w:val="20"/>
              </w:rPr>
              <w:t>ATAR (demeaned)</w:t>
            </w:r>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0.442**</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0.359**</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0.316**</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0.387**</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0.313**</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0.280**</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rsidP="000D7629">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(0.049)</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(0.021)</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(0.016)</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(0.029)</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(0.011)</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(0.009)</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rsidP="000D7629">
            <w:pPr>
              <w:rPr>
                <w:rFonts w:cs="Arial"/>
                <w:sz w:val="20"/>
                <w:szCs w:val="20"/>
              </w:rPr>
            </w:pPr>
            <w:r w:rsidRPr="001E09E7">
              <w:rPr>
                <w:rFonts w:cs="Arial"/>
                <w:sz w:val="20"/>
                <w:szCs w:val="20"/>
              </w:rPr>
              <w:t>Age (demeaned)</w:t>
            </w:r>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0.668</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1.817**</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2.514**</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1.784**</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2.472**</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2.822**</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rsidP="000D7629">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(0.996)</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(0.418)</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(0.313)</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(0.539)</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(0.205)</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(0.174)</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rsidP="000D7629">
            <w:pPr>
              <w:rPr>
                <w:rFonts w:cs="Arial"/>
                <w:sz w:val="20"/>
                <w:szCs w:val="20"/>
              </w:rPr>
            </w:pPr>
            <w:r w:rsidRPr="001E09E7">
              <w:rPr>
                <w:rFonts w:cs="Arial"/>
                <w:sz w:val="20"/>
                <w:szCs w:val="20"/>
              </w:rPr>
              <w:t>Age</w:t>
            </w:r>
            <w:r w:rsidRPr="00050053">
              <w:rPr>
                <w:rFonts w:cs="Arial"/>
                <w:sz w:val="20"/>
                <w:szCs w:val="20"/>
                <w:vertAlign w:val="superscript"/>
              </w:rPr>
              <w:t>2</w:t>
            </w:r>
            <w:r w:rsidRPr="001E09E7">
              <w:rPr>
                <w:rFonts w:cs="Arial"/>
                <w:sz w:val="20"/>
                <w:szCs w:val="20"/>
              </w:rPr>
              <w:t>/100 (demeaned)</w:t>
            </w:r>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0.013</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-2.005**</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-3.029**</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-1.815</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-3.094**</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-3.702**</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rsidP="000D7629">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(1.788)</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(0.749)</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(0.561)</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(0.961)</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(0.365)</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(0.310)</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rsidP="000D7629">
            <w:pPr>
              <w:rPr>
                <w:rFonts w:cs="Arial"/>
                <w:sz w:val="20"/>
                <w:szCs w:val="20"/>
              </w:rPr>
            </w:pPr>
            <w:r w:rsidRPr="001E09E7">
              <w:rPr>
                <w:rFonts w:cs="Arial"/>
                <w:sz w:val="20"/>
                <w:szCs w:val="20"/>
              </w:rPr>
              <w:t>Female</w:t>
            </w:r>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4.567**</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2.006**</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1.215**</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4.993**</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2.273**</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1.085**</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rsidP="000D7629">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(1.395)</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(0.585)</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(0.438)</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(0.822)</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(0.312)</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(0.265)</w:t>
            </w:r>
          </w:p>
        </w:tc>
      </w:tr>
      <w:tr w:rsidR="00591C68" w:rsidRPr="002A5AD4" w:rsidTr="001672D0">
        <w:tc>
          <w:tcPr>
            <w:tcW w:w="2517" w:type="dxa"/>
            <w:tcBorders>
              <w:bottom w:val="nil"/>
              <w:right w:val="single" w:sz="4" w:space="0" w:color="7BA0CD" w:themeColor="accent1" w:themeTint="BF"/>
            </w:tcBorders>
            <w:shd w:val="clear" w:color="auto" w:fill="auto"/>
            <w:hideMark/>
          </w:tcPr>
          <w:p w:rsidR="00591C68" w:rsidRPr="001E09E7" w:rsidRDefault="00591C68" w:rsidP="000C7D33">
            <w:pPr>
              <w:rPr>
                <w:rFonts w:cs="Arial"/>
                <w:sz w:val="20"/>
                <w:szCs w:val="20"/>
              </w:rPr>
            </w:pPr>
            <w:r w:rsidRPr="001E09E7">
              <w:rPr>
                <w:rFonts w:cs="Arial"/>
                <w:sz w:val="20"/>
                <w:szCs w:val="20"/>
              </w:rPr>
              <w:t>NESB</w:t>
            </w:r>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-2.323</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-1.662*</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-1.067*</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-3.504**</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-1.900**</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-1.726**</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rsidP="000D7629">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(1.575)</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(0.660)</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(0.495)</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(1.143)</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(0.434)</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(0.368)</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rsidP="0080051E">
            <w:pPr>
              <w:rPr>
                <w:rFonts w:cs="Arial"/>
                <w:sz w:val="20"/>
                <w:szCs w:val="20"/>
              </w:rPr>
            </w:pPr>
            <w:r w:rsidRPr="001E09E7">
              <w:rPr>
                <w:rFonts w:cs="Arial"/>
                <w:sz w:val="20"/>
                <w:szCs w:val="20"/>
              </w:rPr>
              <w:t>COB</w:t>
            </w:r>
            <w:r w:rsidR="0080051E">
              <w:rPr>
                <w:rFonts w:cs="Arial"/>
                <w:sz w:val="20"/>
                <w:szCs w:val="20"/>
              </w:rPr>
              <w:t>_</w:t>
            </w:r>
            <w:r w:rsidRPr="001E09E7">
              <w:rPr>
                <w:rFonts w:cs="Arial"/>
                <w:sz w:val="20"/>
                <w:szCs w:val="20"/>
              </w:rPr>
              <w:t xml:space="preserve">NES </w:t>
            </w:r>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-2.582</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-2.876**</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-2.805**</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-4.749**</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-2.467**</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-1.532**</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rsidP="000D7629">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(1.947)</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(0.816)</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(0.611)</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(1.510)</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(0.574)</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(0.487)</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rsidP="000D7629">
            <w:pPr>
              <w:rPr>
                <w:rFonts w:cs="Arial"/>
                <w:sz w:val="20"/>
                <w:szCs w:val="20"/>
              </w:rPr>
            </w:pPr>
            <w:r w:rsidRPr="001E09E7">
              <w:rPr>
                <w:rFonts w:cs="Arial"/>
                <w:sz w:val="20"/>
                <w:szCs w:val="20"/>
              </w:rPr>
              <w:t xml:space="preserve">Admission: </w:t>
            </w:r>
            <w:proofErr w:type="spellStart"/>
            <w:r w:rsidRPr="001E09E7">
              <w:rPr>
                <w:rFonts w:cs="Arial"/>
                <w:sz w:val="20"/>
                <w:szCs w:val="20"/>
              </w:rPr>
              <w:t>SEdu</w:t>
            </w:r>
            <w:proofErr w:type="spellEnd"/>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-7.434**</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-2.879**</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-0.965</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-2.069</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-0.917</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-0.726</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rsidP="000D7629">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(2.331)</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(0.977)</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(0.732)</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(1.458)</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(0.554)</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(0.470)</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rsidP="000D7629">
            <w:pPr>
              <w:rPr>
                <w:rFonts w:cs="Arial"/>
                <w:sz w:val="20"/>
                <w:szCs w:val="20"/>
              </w:rPr>
            </w:pPr>
            <w:r w:rsidRPr="001E09E7">
              <w:rPr>
                <w:rFonts w:cs="Arial"/>
                <w:sz w:val="20"/>
                <w:szCs w:val="20"/>
              </w:rPr>
              <w:t xml:space="preserve">Admission: </w:t>
            </w:r>
            <w:proofErr w:type="spellStart"/>
            <w:r w:rsidRPr="001E09E7">
              <w:rPr>
                <w:rFonts w:cs="Arial"/>
                <w:sz w:val="20"/>
                <w:szCs w:val="20"/>
              </w:rPr>
              <w:t>HEdu</w:t>
            </w:r>
            <w:proofErr w:type="spellEnd"/>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-4.230*</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-0.399</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-0.470</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0.975</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0.459</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0.337</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rsidP="000D7629">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(2.063)</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(0.864)</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(0.648)</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(1.267)</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(0.482)</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(0.409)</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rsidP="000D7629">
            <w:pPr>
              <w:rPr>
                <w:rFonts w:cs="Arial"/>
                <w:sz w:val="20"/>
                <w:szCs w:val="20"/>
              </w:rPr>
            </w:pPr>
            <w:r w:rsidRPr="001E09E7">
              <w:rPr>
                <w:rFonts w:cs="Arial"/>
                <w:sz w:val="20"/>
                <w:szCs w:val="20"/>
              </w:rPr>
              <w:t>Admission: VET</w:t>
            </w:r>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-0.932</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-0.854</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-0.457</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2.435</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2.196**</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1.716*</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rsidP="000D7629">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(3.246)</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(1.360)</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(1.020)</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(2.152)</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(0.818)</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(0.694)</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rsidP="000D7629">
            <w:pPr>
              <w:rPr>
                <w:rFonts w:cs="Arial"/>
                <w:sz w:val="20"/>
                <w:szCs w:val="20"/>
              </w:rPr>
            </w:pPr>
            <w:proofErr w:type="spellStart"/>
            <w:r w:rsidRPr="001E09E7">
              <w:rPr>
                <w:rFonts w:cs="Arial"/>
                <w:sz w:val="20"/>
                <w:szCs w:val="20"/>
              </w:rPr>
              <w:t>Business_Law</w:t>
            </w:r>
            <w:proofErr w:type="spellEnd"/>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-7.249**</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-9.464**</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-8.407**</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-8.214**</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-8.296**</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-7.320**</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rsidP="000D7629">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(1.741)</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(0.730)</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(0.547)</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(1.077)</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(0.409)</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(0.347)</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rsidP="000D7629">
            <w:pPr>
              <w:rPr>
                <w:rFonts w:cs="Arial"/>
                <w:sz w:val="20"/>
                <w:szCs w:val="20"/>
              </w:rPr>
            </w:pPr>
            <w:proofErr w:type="spellStart"/>
            <w:r w:rsidRPr="001E09E7">
              <w:rPr>
                <w:rFonts w:cs="Arial"/>
                <w:sz w:val="20"/>
                <w:szCs w:val="20"/>
              </w:rPr>
              <w:t>Engineering_Science</w:t>
            </w:r>
            <w:proofErr w:type="spellEnd"/>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-0.440</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-3.012**</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-3.121**</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-0.096</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-3.239**</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-3.001**</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rsidP="000D7629">
            <w:pPr>
              <w:rPr>
                <w:rFonts w:cs="Arial"/>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(2.032)</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(0.852)</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(0.638)</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(1.213)</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(0.461)</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(0.391)</w:t>
            </w:r>
          </w:p>
        </w:tc>
      </w:tr>
      <w:tr w:rsidR="00591C68" w:rsidRPr="002A5AD4" w:rsidTr="00577A85">
        <w:tc>
          <w:tcPr>
            <w:tcW w:w="2517" w:type="dxa"/>
            <w:tcBorders>
              <w:bottom w:val="nil"/>
              <w:right w:val="single" w:sz="4" w:space="0" w:color="7BA0CD" w:themeColor="accent1" w:themeTint="BF"/>
            </w:tcBorders>
            <w:hideMark/>
          </w:tcPr>
          <w:p w:rsidR="00591C68" w:rsidRPr="001E09E7" w:rsidRDefault="00591C68" w:rsidP="000D7629">
            <w:pPr>
              <w:rPr>
                <w:rFonts w:cs="Arial"/>
                <w:sz w:val="20"/>
                <w:szCs w:val="20"/>
              </w:rPr>
            </w:pPr>
            <w:proofErr w:type="spellStart"/>
            <w:r w:rsidRPr="001E09E7">
              <w:rPr>
                <w:rFonts w:cs="Arial"/>
                <w:sz w:val="20"/>
                <w:szCs w:val="20"/>
              </w:rPr>
              <w:t>Heatlh_Nursing_Sport</w:t>
            </w:r>
            <w:proofErr w:type="spellEnd"/>
          </w:p>
        </w:tc>
        <w:tc>
          <w:tcPr>
            <w:tcW w:w="1039"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6.024**</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-0.464</w:t>
            </w:r>
          </w:p>
        </w:tc>
        <w:tc>
          <w:tcPr>
            <w:tcW w:w="1040" w:type="dxa"/>
            <w:tcBorders>
              <w:bottom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-2.437**</w:t>
            </w:r>
          </w:p>
        </w:tc>
        <w:tc>
          <w:tcPr>
            <w:tcW w:w="1040" w:type="dxa"/>
            <w:tcBorders>
              <w:left w:val="single" w:sz="4" w:space="0" w:color="7BA0CD" w:themeColor="accent1" w:themeTint="BF"/>
              <w:bottom w:val="nil"/>
            </w:tcBorders>
            <w:noWrap/>
            <w:hideMark/>
          </w:tcPr>
          <w:p w:rsidR="00591C68" w:rsidRPr="0010678E" w:rsidRDefault="00591C68" w:rsidP="0010678E">
            <w:pPr>
              <w:jc w:val="center"/>
              <w:rPr>
                <w:rFonts w:cs="Arial"/>
                <w:sz w:val="20"/>
                <w:szCs w:val="20"/>
              </w:rPr>
            </w:pPr>
            <w:r w:rsidRPr="0010678E">
              <w:rPr>
                <w:rFonts w:cs="Arial"/>
                <w:sz w:val="20"/>
                <w:szCs w:val="20"/>
              </w:rPr>
              <w:t>5.392**</w:t>
            </w:r>
          </w:p>
        </w:tc>
        <w:tc>
          <w:tcPr>
            <w:tcW w:w="1039"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-0.331</w:t>
            </w:r>
          </w:p>
        </w:tc>
        <w:tc>
          <w:tcPr>
            <w:tcW w:w="1040" w:type="dxa"/>
            <w:tcBorders>
              <w:bottom w:val="nil"/>
            </w:tcBorders>
            <w:noWrap/>
            <w:hideMark/>
          </w:tcPr>
          <w:p w:rsidR="00591C68" w:rsidRPr="0010678E" w:rsidRDefault="00591C68" w:rsidP="0010678E">
            <w:pPr>
              <w:jc w:val="center"/>
              <w:rPr>
                <w:rFonts w:cs="Arial"/>
                <w:sz w:val="20"/>
                <w:szCs w:val="20"/>
              </w:rPr>
            </w:pPr>
            <w:r w:rsidRPr="0010678E">
              <w:rPr>
                <w:rFonts w:cs="Arial"/>
                <w:sz w:val="20"/>
                <w:szCs w:val="20"/>
              </w:rPr>
              <w:t>-1.482**</w:t>
            </w:r>
          </w:p>
        </w:tc>
      </w:tr>
      <w:tr w:rsidR="00591C68" w:rsidRPr="002A5AD4" w:rsidTr="00577A85">
        <w:tc>
          <w:tcPr>
            <w:tcW w:w="2517" w:type="dxa"/>
            <w:tcBorders>
              <w:top w:val="nil"/>
              <w:right w:val="single" w:sz="4" w:space="0" w:color="7BA0CD" w:themeColor="accent1" w:themeTint="BF"/>
            </w:tcBorders>
            <w:hideMark/>
          </w:tcPr>
          <w:p w:rsidR="00591C68" w:rsidRPr="001E09E7" w:rsidRDefault="00591C68" w:rsidP="000D7629">
            <w:pPr>
              <w:spacing w:line="276" w:lineRule="auto"/>
              <w:rPr>
                <w:rFonts w:eastAsia="Times New Roman" w:cstheme="minorHAnsi"/>
                <w:color w:val="1C1C1C"/>
                <w:sz w:val="20"/>
                <w:szCs w:val="20"/>
              </w:rPr>
            </w:pPr>
          </w:p>
        </w:tc>
        <w:tc>
          <w:tcPr>
            <w:tcW w:w="1039"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(1.856)</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(0.778)</w:t>
            </w:r>
          </w:p>
        </w:tc>
        <w:tc>
          <w:tcPr>
            <w:tcW w:w="1040" w:type="dxa"/>
            <w:tcBorders>
              <w:top w:val="nil"/>
              <w:righ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(0.583)</w:t>
            </w:r>
          </w:p>
        </w:tc>
        <w:tc>
          <w:tcPr>
            <w:tcW w:w="1040" w:type="dxa"/>
            <w:tcBorders>
              <w:top w:val="nil"/>
              <w:left w:val="single" w:sz="4" w:space="0" w:color="7BA0CD" w:themeColor="accent1" w:themeTint="BF"/>
            </w:tcBorders>
            <w:noWrap/>
            <w:hideMark/>
          </w:tcPr>
          <w:p w:rsidR="00591C68" w:rsidRPr="0010678E" w:rsidRDefault="00591C68" w:rsidP="0010678E">
            <w:pPr>
              <w:jc w:val="center"/>
              <w:rPr>
                <w:rFonts w:cs="Arial"/>
                <w:sz w:val="20"/>
                <w:szCs w:val="20"/>
              </w:rPr>
            </w:pPr>
            <w:r w:rsidRPr="0010678E">
              <w:rPr>
                <w:rFonts w:cs="Arial"/>
                <w:sz w:val="20"/>
                <w:szCs w:val="20"/>
              </w:rPr>
              <w:t>(1.081)</w:t>
            </w:r>
          </w:p>
        </w:tc>
        <w:tc>
          <w:tcPr>
            <w:tcW w:w="1039"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(0.411)</w:t>
            </w:r>
          </w:p>
        </w:tc>
        <w:tc>
          <w:tcPr>
            <w:tcW w:w="1040" w:type="dxa"/>
            <w:tcBorders>
              <w:top w:val="nil"/>
            </w:tcBorders>
            <w:noWrap/>
            <w:hideMark/>
          </w:tcPr>
          <w:p w:rsidR="00591C68" w:rsidRPr="0010678E" w:rsidRDefault="00591C68" w:rsidP="0010678E">
            <w:pPr>
              <w:jc w:val="center"/>
              <w:rPr>
                <w:rFonts w:cs="Arial"/>
                <w:sz w:val="20"/>
                <w:szCs w:val="20"/>
              </w:rPr>
            </w:pPr>
            <w:r w:rsidRPr="0010678E">
              <w:rPr>
                <w:rFonts w:cs="Arial"/>
                <w:sz w:val="20"/>
                <w:szCs w:val="20"/>
              </w:rPr>
              <w:t>(0.348)</w:t>
            </w:r>
          </w:p>
        </w:tc>
      </w:tr>
      <w:tr w:rsidR="00591C68" w:rsidRPr="002A5AD4" w:rsidTr="00577A85">
        <w:tc>
          <w:tcPr>
            <w:tcW w:w="2517" w:type="dxa"/>
            <w:tcBorders>
              <w:bottom w:val="nil"/>
              <w:right w:val="single" w:sz="4" w:space="0" w:color="7BA0CD" w:themeColor="accent1" w:themeTint="BF"/>
            </w:tcBorders>
          </w:tcPr>
          <w:p w:rsidR="00591C68" w:rsidRPr="001E09E7" w:rsidRDefault="00591C68" w:rsidP="000D7629">
            <w:pPr>
              <w:rPr>
                <w:rFonts w:eastAsia="Times New Roman" w:cstheme="minorHAnsi"/>
                <w:color w:val="1C1C1C"/>
                <w:sz w:val="20"/>
                <w:szCs w:val="20"/>
              </w:rPr>
            </w:pPr>
            <w:r w:rsidRPr="001E09E7">
              <w:rPr>
                <w:rFonts w:cs="Arial"/>
                <w:sz w:val="20"/>
                <w:szCs w:val="20"/>
              </w:rPr>
              <w:t>School Rank (demeaned)</w:t>
            </w:r>
          </w:p>
        </w:tc>
        <w:tc>
          <w:tcPr>
            <w:tcW w:w="1039" w:type="dxa"/>
            <w:tcBorders>
              <w:left w:val="single" w:sz="4" w:space="0" w:color="7BA0CD" w:themeColor="accent1" w:themeTint="BF"/>
              <w:bottom w:val="nil"/>
            </w:tcBorders>
            <w:noWrap/>
          </w:tcPr>
          <w:p w:rsidR="00591C68" w:rsidRPr="0010678E" w:rsidRDefault="00591C68" w:rsidP="0010678E">
            <w:pPr>
              <w:jc w:val="center"/>
              <w:rPr>
                <w:rFonts w:cs="Arial"/>
                <w:sz w:val="20"/>
                <w:szCs w:val="20"/>
              </w:rPr>
            </w:pPr>
            <w:r w:rsidRPr="0010678E">
              <w:rPr>
                <w:rFonts w:cs="Arial"/>
                <w:sz w:val="20"/>
                <w:szCs w:val="20"/>
              </w:rPr>
              <w:t>0.002</w:t>
            </w:r>
          </w:p>
        </w:tc>
        <w:tc>
          <w:tcPr>
            <w:tcW w:w="1040" w:type="dxa"/>
            <w:tcBorders>
              <w:bottom w:val="nil"/>
            </w:tcBorders>
            <w:noWrap/>
          </w:tcPr>
          <w:p w:rsidR="00591C68" w:rsidRPr="0010678E" w:rsidRDefault="00591C68" w:rsidP="0010678E">
            <w:pPr>
              <w:jc w:val="center"/>
              <w:rPr>
                <w:rFonts w:cs="Arial"/>
                <w:sz w:val="20"/>
                <w:szCs w:val="20"/>
              </w:rPr>
            </w:pPr>
            <w:r w:rsidRPr="0010678E">
              <w:rPr>
                <w:rFonts w:cs="Arial"/>
                <w:sz w:val="20"/>
                <w:szCs w:val="20"/>
              </w:rPr>
              <w:t>0.003</w:t>
            </w:r>
          </w:p>
        </w:tc>
        <w:tc>
          <w:tcPr>
            <w:tcW w:w="1040" w:type="dxa"/>
            <w:tcBorders>
              <w:bottom w:val="nil"/>
              <w:righ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0.003</w:t>
            </w:r>
          </w:p>
        </w:tc>
        <w:tc>
          <w:tcPr>
            <w:tcW w:w="1040" w:type="dxa"/>
            <w:tcBorders>
              <w:left w:val="single" w:sz="4" w:space="0" w:color="7BA0CD" w:themeColor="accent1" w:themeTint="BF"/>
              <w:bottom w:val="nil"/>
            </w:tcBorders>
            <w:noWrap/>
          </w:tcPr>
          <w:p w:rsidR="00591C68" w:rsidRPr="0010678E" w:rsidRDefault="00591C68" w:rsidP="0010678E">
            <w:pPr>
              <w:jc w:val="center"/>
              <w:rPr>
                <w:rFonts w:cs="Arial"/>
                <w:sz w:val="20"/>
                <w:szCs w:val="20"/>
              </w:rPr>
            </w:pPr>
            <w:r w:rsidRPr="0010678E">
              <w:rPr>
                <w:rFonts w:cs="Arial"/>
                <w:sz w:val="20"/>
                <w:szCs w:val="20"/>
              </w:rPr>
              <w:t>0.002</w:t>
            </w:r>
          </w:p>
        </w:tc>
        <w:tc>
          <w:tcPr>
            <w:tcW w:w="1039" w:type="dxa"/>
            <w:tcBorders>
              <w:bottom w:val="nil"/>
            </w:tcBorders>
            <w:noWrap/>
          </w:tcPr>
          <w:p w:rsidR="00591C68" w:rsidRPr="0010678E" w:rsidRDefault="00591C68" w:rsidP="0010678E">
            <w:pPr>
              <w:jc w:val="center"/>
              <w:rPr>
                <w:rFonts w:cs="Arial"/>
                <w:sz w:val="20"/>
                <w:szCs w:val="20"/>
              </w:rPr>
            </w:pPr>
            <w:r w:rsidRPr="0010678E">
              <w:rPr>
                <w:rFonts w:cs="Arial"/>
                <w:sz w:val="20"/>
                <w:szCs w:val="20"/>
              </w:rPr>
              <w:t>0.004**</w:t>
            </w:r>
          </w:p>
        </w:tc>
        <w:tc>
          <w:tcPr>
            <w:tcW w:w="1040" w:type="dxa"/>
            <w:tcBorders>
              <w:bottom w:val="nil"/>
            </w:tcBorders>
            <w:noWrap/>
          </w:tcPr>
          <w:p w:rsidR="00591C68" w:rsidRPr="0010678E" w:rsidRDefault="00591C68" w:rsidP="0010678E">
            <w:pPr>
              <w:jc w:val="center"/>
              <w:rPr>
                <w:rFonts w:cs="Arial"/>
                <w:sz w:val="20"/>
                <w:szCs w:val="20"/>
              </w:rPr>
            </w:pPr>
            <w:r w:rsidRPr="0010678E">
              <w:rPr>
                <w:rFonts w:cs="Arial"/>
                <w:sz w:val="20"/>
                <w:szCs w:val="20"/>
              </w:rPr>
              <w:t>0.002*</w:t>
            </w:r>
          </w:p>
        </w:tc>
      </w:tr>
      <w:tr w:rsidR="00591C68" w:rsidRPr="002A5AD4" w:rsidTr="00577A85">
        <w:tc>
          <w:tcPr>
            <w:tcW w:w="2517" w:type="dxa"/>
            <w:tcBorders>
              <w:top w:val="nil"/>
              <w:right w:val="single" w:sz="4" w:space="0" w:color="7BA0CD" w:themeColor="accent1" w:themeTint="BF"/>
            </w:tcBorders>
          </w:tcPr>
          <w:p w:rsidR="00591C68" w:rsidRPr="00F46985" w:rsidRDefault="00591C68" w:rsidP="000D7629">
            <w:pPr>
              <w:rPr>
                <w:rFonts w:eastAsia="Times New Roman" w:cstheme="minorHAnsi"/>
                <w:color w:val="1C1C1C"/>
                <w:sz w:val="20"/>
                <w:szCs w:val="20"/>
              </w:rPr>
            </w:pPr>
          </w:p>
        </w:tc>
        <w:tc>
          <w:tcPr>
            <w:tcW w:w="1039" w:type="dxa"/>
            <w:tcBorders>
              <w:top w:val="nil"/>
              <w:lef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(0.005)</w:t>
            </w:r>
          </w:p>
        </w:tc>
        <w:tc>
          <w:tcPr>
            <w:tcW w:w="1040" w:type="dxa"/>
            <w:tcBorders>
              <w:top w:val="nil"/>
            </w:tcBorders>
            <w:noWrap/>
          </w:tcPr>
          <w:p w:rsidR="00591C68" w:rsidRPr="0010678E" w:rsidRDefault="00591C68" w:rsidP="0010678E">
            <w:pPr>
              <w:jc w:val="center"/>
              <w:rPr>
                <w:rFonts w:cs="Arial"/>
                <w:sz w:val="20"/>
                <w:szCs w:val="20"/>
              </w:rPr>
            </w:pPr>
            <w:r w:rsidRPr="0010678E">
              <w:rPr>
                <w:rFonts w:cs="Arial"/>
                <w:sz w:val="20"/>
                <w:szCs w:val="20"/>
              </w:rPr>
              <w:t>(0.002)</w:t>
            </w:r>
          </w:p>
        </w:tc>
        <w:tc>
          <w:tcPr>
            <w:tcW w:w="1040" w:type="dxa"/>
            <w:tcBorders>
              <w:top w:val="nil"/>
              <w:righ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(0.002)</w:t>
            </w:r>
          </w:p>
        </w:tc>
        <w:tc>
          <w:tcPr>
            <w:tcW w:w="1040" w:type="dxa"/>
            <w:tcBorders>
              <w:top w:val="nil"/>
              <w:left w:val="single" w:sz="4" w:space="0" w:color="7BA0CD" w:themeColor="accent1" w:themeTint="BF"/>
            </w:tcBorders>
            <w:noWrap/>
          </w:tcPr>
          <w:p w:rsidR="00591C68" w:rsidRPr="0010678E" w:rsidRDefault="00591C68" w:rsidP="0010678E">
            <w:pPr>
              <w:jc w:val="center"/>
              <w:rPr>
                <w:rFonts w:cs="Arial"/>
                <w:sz w:val="20"/>
                <w:szCs w:val="20"/>
              </w:rPr>
            </w:pPr>
            <w:r w:rsidRPr="0010678E">
              <w:rPr>
                <w:rFonts w:cs="Arial"/>
                <w:sz w:val="20"/>
                <w:szCs w:val="20"/>
              </w:rPr>
              <w:t>(0.003)</w:t>
            </w:r>
          </w:p>
        </w:tc>
        <w:tc>
          <w:tcPr>
            <w:tcW w:w="1039" w:type="dxa"/>
            <w:tcBorders>
              <w:top w:val="nil"/>
            </w:tcBorders>
            <w:noWrap/>
          </w:tcPr>
          <w:p w:rsidR="00591C68" w:rsidRPr="0010678E" w:rsidRDefault="00591C68" w:rsidP="0010678E">
            <w:pPr>
              <w:jc w:val="center"/>
              <w:rPr>
                <w:rFonts w:cs="Arial"/>
                <w:sz w:val="20"/>
                <w:szCs w:val="20"/>
              </w:rPr>
            </w:pPr>
            <w:r w:rsidRPr="0010678E">
              <w:rPr>
                <w:rFonts w:cs="Arial"/>
                <w:sz w:val="20"/>
                <w:szCs w:val="20"/>
              </w:rPr>
              <w:t>(0.001)</w:t>
            </w:r>
          </w:p>
        </w:tc>
        <w:tc>
          <w:tcPr>
            <w:tcW w:w="1040" w:type="dxa"/>
            <w:tcBorders>
              <w:top w:val="nil"/>
            </w:tcBorders>
            <w:noWrap/>
          </w:tcPr>
          <w:p w:rsidR="00591C68" w:rsidRPr="0010678E" w:rsidRDefault="00591C68" w:rsidP="0010678E">
            <w:pPr>
              <w:jc w:val="center"/>
              <w:rPr>
                <w:rFonts w:cs="Arial"/>
                <w:sz w:val="20"/>
                <w:szCs w:val="20"/>
              </w:rPr>
            </w:pPr>
            <w:r w:rsidRPr="0010678E">
              <w:rPr>
                <w:rFonts w:cs="Arial"/>
                <w:sz w:val="20"/>
                <w:szCs w:val="20"/>
              </w:rPr>
              <w:t>(0.001)</w:t>
            </w:r>
          </w:p>
        </w:tc>
      </w:tr>
      <w:tr w:rsidR="0053508B" w:rsidRPr="002A5AD4" w:rsidTr="00577A85">
        <w:tc>
          <w:tcPr>
            <w:tcW w:w="2517" w:type="dxa"/>
            <w:tcBorders>
              <w:right w:val="single" w:sz="4" w:space="0" w:color="7BA0CD" w:themeColor="accent1" w:themeTint="BF"/>
            </w:tcBorders>
            <w:hideMark/>
          </w:tcPr>
          <w:p w:rsidR="0053508B" w:rsidRPr="00F46985" w:rsidRDefault="0053508B" w:rsidP="000D7629">
            <w:pPr>
              <w:spacing w:line="276" w:lineRule="auto"/>
              <w:rPr>
                <w:rFonts w:eastAsia="Times New Roman" w:cstheme="minorHAnsi"/>
                <w:color w:val="1C1C1C"/>
                <w:sz w:val="20"/>
                <w:szCs w:val="20"/>
              </w:rPr>
            </w:pPr>
            <w:r w:rsidRPr="00F46985">
              <w:rPr>
                <w:rFonts w:eastAsia="Times New Roman" w:cstheme="minorHAnsi"/>
                <w:color w:val="1C1C1C"/>
                <w:sz w:val="20"/>
                <w:szCs w:val="20"/>
              </w:rPr>
              <w:t>Observations</w:t>
            </w:r>
          </w:p>
        </w:tc>
        <w:tc>
          <w:tcPr>
            <w:tcW w:w="1039" w:type="dxa"/>
            <w:tcBorders>
              <w:left w:val="single" w:sz="4" w:space="0" w:color="7BA0CD" w:themeColor="accent1" w:themeTint="BF"/>
            </w:tcBorders>
            <w:noWrap/>
            <w:hideMark/>
          </w:tcPr>
          <w:p w:rsidR="0053508B" w:rsidRPr="0091423F" w:rsidRDefault="0053508B" w:rsidP="000D7629">
            <w:pPr>
              <w:spacing w:line="276" w:lineRule="auto"/>
              <w:jc w:val="center"/>
              <w:rPr>
                <w:rFonts w:eastAsia="Times New Roman" w:cstheme="minorHAnsi"/>
                <w:color w:val="1C1C1C"/>
                <w:sz w:val="20"/>
                <w:szCs w:val="20"/>
              </w:rPr>
            </w:pPr>
            <w:r w:rsidRPr="0091423F">
              <w:rPr>
                <w:rFonts w:eastAsia="Times New Roman" w:cstheme="minorHAnsi"/>
                <w:color w:val="1C1C1C"/>
                <w:sz w:val="20"/>
                <w:szCs w:val="20"/>
              </w:rPr>
              <w:t>3,333</w:t>
            </w:r>
          </w:p>
        </w:tc>
        <w:tc>
          <w:tcPr>
            <w:tcW w:w="1040" w:type="dxa"/>
            <w:noWrap/>
            <w:hideMark/>
          </w:tcPr>
          <w:p w:rsidR="0053508B" w:rsidRPr="0091423F" w:rsidRDefault="0053508B" w:rsidP="000D7629">
            <w:pPr>
              <w:jc w:val="center"/>
              <w:rPr>
                <w:sz w:val="20"/>
                <w:szCs w:val="20"/>
              </w:rPr>
            </w:pPr>
            <w:r w:rsidRPr="0091423F">
              <w:rPr>
                <w:rFonts w:eastAsia="Times New Roman" w:cstheme="minorHAnsi"/>
                <w:color w:val="1C1C1C"/>
                <w:sz w:val="20"/>
                <w:szCs w:val="20"/>
              </w:rPr>
              <w:t>3,333</w:t>
            </w:r>
          </w:p>
        </w:tc>
        <w:tc>
          <w:tcPr>
            <w:tcW w:w="1040" w:type="dxa"/>
            <w:tcBorders>
              <w:right w:val="single" w:sz="4" w:space="0" w:color="7BA0CD" w:themeColor="accent1" w:themeTint="BF"/>
            </w:tcBorders>
            <w:noWrap/>
            <w:hideMark/>
          </w:tcPr>
          <w:p w:rsidR="0053508B" w:rsidRPr="0091423F" w:rsidRDefault="0053508B" w:rsidP="000D7629">
            <w:pPr>
              <w:jc w:val="center"/>
              <w:rPr>
                <w:sz w:val="20"/>
                <w:szCs w:val="20"/>
              </w:rPr>
            </w:pPr>
            <w:r w:rsidRPr="0091423F">
              <w:rPr>
                <w:rFonts w:eastAsia="Times New Roman" w:cstheme="minorHAnsi"/>
                <w:color w:val="1C1C1C"/>
                <w:sz w:val="20"/>
                <w:szCs w:val="20"/>
              </w:rPr>
              <w:t>3,333</w:t>
            </w:r>
          </w:p>
        </w:tc>
        <w:tc>
          <w:tcPr>
            <w:tcW w:w="1040" w:type="dxa"/>
            <w:tcBorders>
              <w:left w:val="single" w:sz="4" w:space="0" w:color="7BA0CD" w:themeColor="accent1" w:themeTint="BF"/>
            </w:tcBorders>
            <w:noWrap/>
            <w:hideMark/>
          </w:tcPr>
          <w:p w:rsidR="0053508B" w:rsidRPr="0091423F" w:rsidRDefault="0053508B" w:rsidP="000D7629">
            <w:pPr>
              <w:spacing w:line="276" w:lineRule="auto"/>
              <w:jc w:val="center"/>
              <w:rPr>
                <w:rFonts w:eastAsia="Times New Roman" w:cstheme="minorHAnsi"/>
                <w:color w:val="1C1C1C"/>
                <w:sz w:val="20"/>
                <w:szCs w:val="20"/>
              </w:rPr>
            </w:pPr>
            <w:r w:rsidRPr="0091423F">
              <w:rPr>
                <w:rFonts w:eastAsia="Times New Roman" w:cstheme="minorHAnsi"/>
                <w:color w:val="1C1C1C"/>
                <w:sz w:val="20"/>
                <w:szCs w:val="20"/>
              </w:rPr>
              <w:t>8,076</w:t>
            </w:r>
          </w:p>
        </w:tc>
        <w:tc>
          <w:tcPr>
            <w:tcW w:w="1039" w:type="dxa"/>
            <w:noWrap/>
            <w:hideMark/>
          </w:tcPr>
          <w:p w:rsidR="0053508B" w:rsidRPr="0091423F" w:rsidRDefault="0053508B" w:rsidP="000D7629">
            <w:pPr>
              <w:jc w:val="center"/>
              <w:rPr>
                <w:sz w:val="20"/>
                <w:szCs w:val="20"/>
              </w:rPr>
            </w:pPr>
            <w:r w:rsidRPr="0091423F">
              <w:rPr>
                <w:rFonts w:eastAsia="Times New Roman" w:cstheme="minorHAnsi"/>
                <w:color w:val="1C1C1C"/>
                <w:sz w:val="20"/>
                <w:szCs w:val="20"/>
              </w:rPr>
              <w:t>8,076</w:t>
            </w:r>
          </w:p>
        </w:tc>
        <w:tc>
          <w:tcPr>
            <w:tcW w:w="1040" w:type="dxa"/>
            <w:noWrap/>
            <w:hideMark/>
          </w:tcPr>
          <w:p w:rsidR="0053508B" w:rsidRPr="0091423F" w:rsidRDefault="0053508B" w:rsidP="000D7629">
            <w:pPr>
              <w:jc w:val="center"/>
              <w:rPr>
                <w:sz w:val="20"/>
                <w:szCs w:val="20"/>
              </w:rPr>
            </w:pPr>
            <w:r w:rsidRPr="0091423F">
              <w:rPr>
                <w:rFonts w:eastAsia="Times New Roman" w:cstheme="minorHAnsi"/>
                <w:color w:val="1C1C1C"/>
                <w:sz w:val="20"/>
                <w:szCs w:val="20"/>
              </w:rPr>
              <w:t>8,076</w:t>
            </w:r>
          </w:p>
        </w:tc>
      </w:tr>
      <w:tr w:rsidR="002C77AD" w:rsidRPr="002A5AD4" w:rsidTr="00A45A23">
        <w:tc>
          <w:tcPr>
            <w:tcW w:w="2517" w:type="dxa"/>
            <w:tcBorders>
              <w:right w:val="single" w:sz="4" w:space="0" w:color="7BA0CD" w:themeColor="accent1" w:themeTint="BF"/>
            </w:tcBorders>
            <w:shd w:val="clear" w:color="auto" w:fill="FFFFFF" w:themeFill="background1"/>
          </w:tcPr>
          <w:p w:rsidR="002C77AD" w:rsidRPr="00F46985" w:rsidRDefault="002C77AD" w:rsidP="000D7629">
            <w:pPr>
              <w:rPr>
                <w:rFonts w:eastAsia="Times New Roman" w:cstheme="minorHAnsi"/>
                <w:color w:val="1C1C1C"/>
                <w:sz w:val="20"/>
                <w:szCs w:val="20"/>
              </w:rPr>
            </w:pPr>
            <w:r>
              <w:rPr>
                <w:rFonts w:eastAsia="Times New Roman" w:cstheme="minorHAnsi"/>
                <w:color w:val="1C1C1C"/>
                <w:sz w:val="20"/>
                <w:szCs w:val="20"/>
              </w:rPr>
              <w:t>Pseudo R</w:t>
            </w:r>
            <w:r>
              <w:rPr>
                <w:rFonts w:eastAsia="Times New Roman" w:cstheme="minorHAnsi"/>
                <w:color w:val="1C1C1C"/>
                <w:sz w:val="20"/>
                <w:szCs w:val="20"/>
                <w:vertAlign w:val="superscript"/>
              </w:rPr>
              <w:t>2</w:t>
            </w:r>
          </w:p>
        </w:tc>
        <w:tc>
          <w:tcPr>
            <w:tcW w:w="1039" w:type="dxa"/>
            <w:tcBorders>
              <w:left w:val="single" w:sz="4" w:space="0" w:color="7BA0CD" w:themeColor="accent1" w:themeTint="BF"/>
            </w:tcBorders>
            <w:shd w:val="clear" w:color="auto" w:fill="FFFFFF" w:themeFill="background1"/>
            <w:noWrap/>
          </w:tcPr>
          <w:p w:rsidR="002C77AD" w:rsidRPr="0091423F" w:rsidRDefault="00662064" w:rsidP="000D7629">
            <w:pPr>
              <w:jc w:val="center"/>
              <w:rPr>
                <w:rFonts w:eastAsia="Times New Roman" w:cstheme="minorHAnsi"/>
                <w:color w:val="1C1C1C"/>
                <w:sz w:val="20"/>
                <w:szCs w:val="20"/>
              </w:rPr>
            </w:pPr>
            <w:r w:rsidRPr="00662064">
              <w:rPr>
                <w:rFonts w:eastAsia="Times New Roman" w:cstheme="minorHAnsi"/>
                <w:color w:val="1C1C1C"/>
                <w:sz w:val="20"/>
                <w:szCs w:val="20"/>
              </w:rPr>
              <w:t>0.098</w:t>
            </w:r>
          </w:p>
        </w:tc>
        <w:tc>
          <w:tcPr>
            <w:tcW w:w="1040" w:type="dxa"/>
            <w:shd w:val="clear" w:color="auto" w:fill="FFFFFF" w:themeFill="background1"/>
            <w:noWrap/>
          </w:tcPr>
          <w:p w:rsidR="002C77AD" w:rsidRPr="0091423F" w:rsidRDefault="00662064" w:rsidP="000D7629">
            <w:pPr>
              <w:jc w:val="center"/>
              <w:rPr>
                <w:rFonts w:eastAsia="Times New Roman" w:cstheme="minorHAnsi"/>
                <w:color w:val="1C1C1C"/>
                <w:sz w:val="20"/>
                <w:szCs w:val="20"/>
              </w:rPr>
            </w:pPr>
            <w:r w:rsidRPr="00662064">
              <w:rPr>
                <w:rFonts w:eastAsia="Times New Roman" w:cstheme="minorHAnsi"/>
                <w:color w:val="1C1C1C"/>
                <w:sz w:val="20"/>
                <w:szCs w:val="20"/>
              </w:rPr>
              <w:t>0.116</w:t>
            </w:r>
          </w:p>
        </w:tc>
        <w:tc>
          <w:tcPr>
            <w:tcW w:w="1040" w:type="dxa"/>
            <w:tcBorders>
              <w:right w:val="single" w:sz="4" w:space="0" w:color="7BA0CD" w:themeColor="accent1" w:themeTint="BF"/>
            </w:tcBorders>
            <w:shd w:val="clear" w:color="auto" w:fill="FFFFFF" w:themeFill="background1"/>
            <w:noWrap/>
          </w:tcPr>
          <w:p w:rsidR="002C77AD" w:rsidRPr="0091423F" w:rsidRDefault="00662064" w:rsidP="000D7629">
            <w:pPr>
              <w:jc w:val="center"/>
              <w:rPr>
                <w:rFonts w:eastAsia="Times New Roman" w:cstheme="minorHAnsi"/>
                <w:color w:val="1C1C1C"/>
                <w:sz w:val="20"/>
                <w:szCs w:val="20"/>
              </w:rPr>
            </w:pPr>
            <w:r w:rsidRPr="00662064">
              <w:rPr>
                <w:rFonts w:eastAsia="Times New Roman" w:cstheme="minorHAnsi"/>
                <w:color w:val="1C1C1C"/>
                <w:sz w:val="20"/>
                <w:szCs w:val="20"/>
              </w:rPr>
              <w:t>0.142</w:t>
            </w:r>
          </w:p>
        </w:tc>
        <w:tc>
          <w:tcPr>
            <w:tcW w:w="1040" w:type="dxa"/>
            <w:tcBorders>
              <w:left w:val="single" w:sz="4" w:space="0" w:color="7BA0CD" w:themeColor="accent1" w:themeTint="BF"/>
            </w:tcBorders>
            <w:shd w:val="clear" w:color="auto" w:fill="FFFFFF" w:themeFill="background1"/>
            <w:noWrap/>
          </w:tcPr>
          <w:p w:rsidR="002C77AD" w:rsidRPr="0091423F" w:rsidRDefault="00662064" w:rsidP="000D7629">
            <w:pPr>
              <w:jc w:val="center"/>
              <w:rPr>
                <w:rFonts w:eastAsia="Times New Roman" w:cstheme="minorHAnsi"/>
                <w:color w:val="1C1C1C"/>
                <w:sz w:val="20"/>
                <w:szCs w:val="20"/>
              </w:rPr>
            </w:pPr>
            <w:r w:rsidRPr="00662064">
              <w:rPr>
                <w:rFonts w:eastAsia="Times New Roman" w:cstheme="minorHAnsi"/>
                <w:color w:val="1C1C1C"/>
                <w:sz w:val="20"/>
                <w:szCs w:val="20"/>
              </w:rPr>
              <w:t>0.097</w:t>
            </w:r>
          </w:p>
        </w:tc>
        <w:tc>
          <w:tcPr>
            <w:tcW w:w="1039" w:type="dxa"/>
            <w:shd w:val="clear" w:color="auto" w:fill="FFFFFF" w:themeFill="background1"/>
            <w:noWrap/>
          </w:tcPr>
          <w:p w:rsidR="002C77AD" w:rsidRPr="0091423F" w:rsidRDefault="00662064" w:rsidP="000D7629">
            <w:pPr>
              <w:jc w:val="center"/>
              <w:rPr>
                <w:rFonts w:eastAsia="Times New Roman" w:cstheme="minorHAnsi"/>
                <w:color w:val="1C1C1C"/>
                <w:sz w:val="20"/>
                <w:szCs w:val="20"/>
              </w:rPr>
            </w:pPr>
            <w:r w:rsidRPr="00662064">
              <w:rPr>
                <w:rFonts w:eastAsia="Times New Roman" w:cstheme="minorHAnsi"/>
                <w:color w:val="1C1C1C"/>
                <w:sz w:val="20"/>
                <w:szCs w:val="20"/>
              </w:rPr>
              <w:t>0.110</w:t>
            </w:r>
          </w:p>
        </w:tc>
        <w:tc>
          <w:tcPr>
            <w:tcW w:w="1040" w:type="dxa"/>
            <w:shd w:val="clear" w:color="auto" w:fill="FFFFFF" w:themeFill="background1"/>
            <w:noWrap/>
          </w:tcPr>
          <w:p w:rsidR="002C77AD" w:rsidRPr="0091423F" w:rsidRDefault="00662064" w:rsidP="000D7629">
            <w:pPr>
              <w:jc w:val="center"/>
              <w:rPr>
                <w:rFonts w:eastAsia="Times New Roman" w:cstheme="minorHAnsi"/>
                <w:color w:val="1C1C1C"/>
                <w:sz w:val="20"/>
                <w:szCs w:val="20"/>
              </w:rPr>
            </w:pPr>
            <w:r w:rsidRPr="00662064">
              <w:rPr>
                <w:rFonts w:eastAsia="Times New Roman" w:cstheme="minorHAnsi"/>
                <w:color w:val="1C1C1C"/>
                <w:sz w:val="20"/>
                <w:szCs w:val="20"/>
              </w:rPr>
              <w:t>0.130</w:t>
            </w:r>
          </w:p>
        </w:tc>
      </w:tr>
    </w:tbl>
    <w:p w:rsidR="007F6895" w:rsidRDefault="0053508B" w:rsidP="0053508B">
      <w:pPr>
        <w:spacing w:after="0" w:line="240" w:lineRule="auto"/>
        <w:rPr>
          <w:rFonts w:eastAsia="Times New Roman" w:cstheme="minorHAnsi"/>
          <w:color w:val="1C1C1C"/>
          <w:sz w:val="18"/>
          <w:szCs w:val="18"/>
        </w:rPr>
      </w:pPr>
      <w:r w:rsidRPr="00F46985">
        <w:rPr>
          <w:rFonts w:eastAsia="Times New Roman" w:cstheme="minorHAnsi"/>
          <w:color w:val="1C1C1C"/>
          <w:sz w:val="18"/>
          <w:szCs w:val="18"/>
        </w:rPr>
        <w:t>Note: S</w:t>
      </w:r>
      <w:r w:rsidRPr="00F46985">
        <w:rPr>
          <w:rFonts w:cstheme="minorHAnsi"/>
          <w:sz w:val="18"/>
          <w:szCs w:val="18"/>
        </w:rPr>
        <w:t xml:space="preserve">tandard errors are in parentheses, </w:t>
      </w:r>
      <w:r w:rsidRPr="00F46985">
        <w:rPr>
          <w:rStyle w:val="Style115pt"/>
          <w:rFonts w:cstheme="minorHAnsi"/>
          <w:bCs/>
          <w:sz w:val="18"/>
          <w:szCs w:val="18"/>
        </w:rPr>
        <w:t xml:space="preserve">* </w:t>
      </w:r>
      <w:r w:rsidRPr="00F46985">
        <w:rPr>
          <w:rFonts w:cstheme="minorHAnsi"/>
          <w:sz w:val="18"/>
          <w:szCs w:val="18"/>
        </w:rPr>
        <w:t>and</w:t>
      </w:r>
      <w:r w:rsidRPr="00F46985">
        <w:rPr>
          <w:rStyle w:val="Style115pt"/>
          <w:rFonts w:cstheme="minorHAnsi"/>
          <w:bCs/>
          <w:sz w:val="18"/>
          <w:szCs w:val="18"/>
        </w:rPr>
        <w:t xml:space="preserve"> **</w:t>
      </w:r>
      <w:r w:rsidRPr="00F46985">
        <w:rPr>
          <w:rFonts w:cstheme="minorHAnsi"/>
          <w:sz w:val="18"/>
          <w:szCs w:val="18"/>
        </w:rPr>
        <w:t xml:space="preserve"> </w:t>
      </w:r>
      <w:r w:rsidRPr="00F46985">
        <w:rPr>
          <w:rStyle w:val="Style115pt"/>
          <w:rFonts w:cstheme="minorHAnsi"/>
          <w:bCs/>
          <w:sz w:val="18"/>
          <w:szCs w:val="18"/>
        </w:rPr>
        <w:t xml:space="preserve">denote 5% </w:t>
      </w:r>
      <w:r w:rsidRPr="00F46985">
        <w:rPr>
          <w:rFonts w:cstheme="minorHAnsi"/>
          <w:sz w:val="18"/>
          <w:szCs w:val="18"/>
        </w:rPr>
        <w:t xml:space="preserve">and </w:t>
      </w:r>
      <w:r w:rsidRPr="00F46985">
        <w:rPr>
          <w:rStyle w:val="Style115pt"/>
          <w:rFonts w:cstheme="minorHAnsi"/>
          <w:bCs/>
          <w:sz w:val="18"/>
          <w:szCs w:val="18"/>
        </w:rPr>
        <w:t>1% levels of significance respectively. T</w:t>
      </w:r>
      <w:r w:rsidRPr="00F46985">
        <w:rPr>
          <w:rFonts w:eastAsia="Times New Roman" w:cstheme="minorHAnsi"/>
          <w:color w:val="1C1C1C"/>
          <w:sz w:val="18"/>
          <w:szCs w:val="18"/>
        </w:rPr>
        <w:t xml:space="preserve">ime effects </w:t>
      </w:r>
    </w:p>
    <w:p w:rsidR="0053508B" w:rsidRDefault="0053508B" w:rsidP="0053508B">
      <w:pPr>
        <w:spacing w:after="0" w:line="240" w:lineRule="auto"/>
        <w:rPr>
          <w:rFonts w:eastAsia="Times New Roman" w:cstheme="minorHAnsi"/>
          <w:color w:val="1C1C1C"/>
          <w:sz w:val="18"/>
          <w:szCs w:val="18"/>
        </w:rPr>
      </w:pPr>
      <w:proofErr w:type="gramStart"/>
      <w:r w:rsidRPr="00F46985">
        <w:rPr>
          <w:rFonts w:eastAsia="Times New Roman" w:cstheme="minorHAnsi"/>
          <w:color w:val="1C1C1C"/>
          <w:sz w:val="18"/>
          <w:szCs w:val="18"/>
        </w:rPr>
        <w:t>are</w:t>
      </w:r>
      <w:proofErr w:type="gramEnd"/>
      <w:r w:rsidRPr="00F46985">
        <w:rPr>
          <w:rFonts w:eastAsia="Times New Roman" w:cstheme="minorHAnsi"/>
          <w:color w:val="1C1C1C"/>
          <w:sz w:val="18"/>
          <w:szCs w:val="18"/>
        </w:rPr>
        <w:t xml:space="preserve"> included but </w:t>
      </w:r>
      <w:r w:rsidR="00402862">
        <w:rPr>
          <w:rFonts w:eastAsia="Times New Roman" w:cstheme="minorHAnsi"/>
          <w:color w:val="1C1C1C"/>
          <w:sz w:val="18"/>
          <w:szCs w:val="18"/>
        </w:rPr>
        <w:t xml:space="preserve">not </w:t>
      </w:r>
      <w:r w:rsidRPr="00F46985">
        <w:rPr>
          <w:rFonts w:eastAsia="Times New Roman" w:cstheme="minorHAnsi"/>
          <w:color w:val="1C1C1C"/>
          <w:sz w:val="18"/>
          <w:szCs w:val="18"/>
        </w:rPr>
        <w:t>reported.</w:t>
      </w:r>
      <w:r>
        <w:rPr>
          <w:rFonts w:eastAsia="Times New Roman" w:cstheme="minorHAnsi"/>
          <w:color w:val="1C1C1C"/>
          <w:sz w:val="18"/>
          <w:szCs w:val="18"/>
        </w:rPr>
        <w:t xml:space="preserve"> School type indicators were also included but proved to be statistically insignificant.</w:t>
      </w:r>
    </w:p>
    <w:p w:rsidR="008B39DC" w:rsidRDefault="008B39DC" w:rsidP="0053508B">
      <w:pPr>
        <w:spacing w:after="0" w:line="240" w:lineRule="auto"/>
        <w:rPr>
          <w:rFonts w:eastAsia="Calibri" w:cstheme="minorHAnsi"/>
          <w:color w:val="000000" w:themeColor="text1"/>
        </w:rPr>
      </w:pPr>
    </w:p>
    <w:p w:rsidR="00134438" w:rsidRDefault="008B39DC" w:rsidP="008B39DC">
      <w:r w:rsidRPr="00A37A77">
        <w:rPr>
          <w:rFonts w:eastAsia="Calibri" w:cstheme="minorHAnsi"/>
          <w:color w:val="000000" w:themeColor="text1"/>
        </w:rPr>
        <w:t xml:space="preserve">Next, we use our school-adjusted definition of low SES and employ again </w:t>
      </w:r>
      <w:proofErr w:type="spellStart"/>
      <w:r w:rsidRPr="00A37A77">
        <w:rPr>
          <w:rFonts w:eastAsia="Calibri" w:cstheme="minorHAnsi"/>
          <w:color w:val="000000" w:themeColor="text1"/>
        </w:rPr>
        <w:t>quantile</w:t>
      </w:r>
      <w:proofErr w:type="spellEnd"/>
      <w:r w:rsidRPr="00A37A77">
        <w:rPr>
          <w:rFonts w:eastAsia="Calibri" w:cstheme="minorHAnsi"/>
          <w:color w:val="000000" w:themeColor="text1"/>
        </w:rPr>
        <w:t xml:space="preserve"> estimation. Table 4 reports the results which are similar to those in Table 3 except that the ATAR effect</w:t>
      </w:r>
      <w:r w:rsidRPr="00A37A77">
        <w:rPr>
          <w:rStyle w:val="FootnoteReference"/>
          <w:rFonts w:eastAsia="Calibri" w:cstheme="minorHAnsi"/>
          <w:color w:val="000000" w:themeColor="text1"/>
        </w:rPr>
        <w:footnoteReference w:id="7"/>
      </w:r>
      <w:r w:rsidRPr="00A37A77">
        <w:rPr>
          <w:rFonts w:eastAsia="Calibri" w:cstheme="minorHAnsi"/>
          <w:color w:val="000000" w:themeColor="text1"/>
        </w:rPr>
        <w:t xml:space="preserve"> now is higher in magnitude and statistically greater at the lower </w:t>
      </w:r>
      <w:proofErr w:type="spellStart"/>
      <w:r w:rsidRPr="00A37A77">
        <w:rPr>
          <w:rFonts w:eastAsia="Calibri" w:cstheme="minorHAnsi"/>
          <w:color w:val="000000" w:themeColor="text1"/>
        </w:rPr>
        <w:t>quantiles</w:t>
      </w:r>
      <w:proofErr w:type="spellEnd"/>
      <w:r w:rsidRPr="00A37A77">
        <w:rPr>
          <w:rFonts w:eastAsia="Calibri" w:cstheme="minorHAnsi"/>
          <w:color w:val="000000" w:themeColor="text1"/>
        </w:rPr>
        <w:t xml:space="preserve">, especially for the low SES group. Also, </w:t>
      </w:r>
      <w:r w:rsidRPr="00A37A77">
        <w:rPr>
          <w:rFonts w:eastAsia="Calibri" w:cstheme="minorHAnsi"/>
          <w:color w:val="000000" w:themeColor="text1"/>
        </w:rPr>
        <w:lastRenderedPageBreak/>
        <w:t xml:space="preserve">the coefficient estimates for the low SES group are statistically higher than for the high SES group in the median and </w:t>
      </w:r>
      <w:r w:rsidRPr="00F1176F">
        <w:rPr>
          <w:rFonts w:eastAsia="Calibri" w:cstheme="minorHAnsi"/>
          <w:color w:val="000000" w:themeColor="text1"/>
        </w:rPr>
        <w:t xml:space="preserve">upper </w:t>
      </w:r>
      <w:proofErr w:type="spellStart"/>
      <w:r w:rsidRPr="00F1176F">
        <w:rPr>
          <w:rFonts w:eastAsia="Calibri" w:cstheme="minorHAnsi"/>
          <w:color w:val="000000" w:themeColor="text1"/>
        </w:rPr>
        <w:t>quantile</w:t>
      </w:r>
      <w:proofErr w:type="spellEnd"/>
      <w:r w:rsidRPr="00F1176F">
        <w:rPr>
          <w:rFonts w:eastAsia="Calibri" w:cstheme="minorHAnsi"/>
          <w:color w:val="000000" w:themeColor="text1"/>
        </w:rPr>
        <w:t xml:space="preserve">. </w:t>
      </w:r>
      <w:r w:rsidR="00134438" w:rsidRPr="00F1176F">
        <w:rPr>
          <w:rFonts w:eastAsia="Calibri" w:cstheme="minorHAnsi"/>
          <w:color w:val="000000" w:themeColor="text1"/>
        </w:rPr>
        <w:t>Thus, the low</w:t>
      </w:r>
      <w:r w:rsidR="00134438" w:rsidRPr="00A37A77">
        <w:rPr>
          <w:rFonts w:eastAsia="Calibri" w:cstheme="minorHAnsi"/>
          <w:color w:val="000000" w:themeColor="text1"/>
        </w:rPr>
        <w:t xml:space="preserve"> SES group disadvantage at low ATAR scores observed in the previous section proves to be a mirage attributed to bivariate analysis that fails to account for other factors. Differences between Tables 3 and 4 allude to the need for more hybrid measures of low SES that add information additional to area-based measures, such as </w:t>
      </w:r>
      <w:r w:rsidR="00134438" w:rsidRPr="00A37A77">
        <w:t xml:space="preserve">school SES information in Li and Dockery (2014) and household-based data from the HILDA survey in Dockery </w:t>
      </w:r>
      <w:r w:rsidR="00134438" w:rsidRPr="00FE46F8">
        <w:t>et al.</w:t>
      </w:r>
      <w:r w:rsidR="00134438" w:rsidRPr="00A37A77">
        <w:t xml:space="preserve"> (2015).</w:t>
      </w:r>
    </w:p>
    <w:p w:rsidR="00134438" w:rsidRPr="00F46985" w:rsidRDefault="00134438" w:rsidP="0053508B">
      <w:pPr>
        <w:spacing w:after="0" w:line="240" w:lineRule="auto"/>
        <w:rPr>
          <w:rFonts w:eastAsia="Times New Roman" w:cstheme="minorHAnsi"/>
          <w:color w:val="1C1C1C"/>
          <w:sz w:val="18"/>
          <w:szCs w:val="18"/>
        </w:rPr>
      </w:pPr>
    </w:p>
    <w:p w:rsidR="006F1B70" w:rsidRDefault="0056190D" w:rsidP="00D25D9B">
      <w:pPr>
        <w:pStyle w:val="Heading1"/>
      </w:pPr>
      <w:bookmarkStart w:id="23" w:name="_Toc415663156"/>
      <w:r>
        <w:t xml:space="preserve">4. </w:t>
      </w:r>
      <w:r w:rsidR="00052706">
        <w:t>Matched Quantile Regression</w:t>
      </w:r>
      <w:bookmarkEnd w:id="23"/>
      <w:r w:rsidR="00052706">
        <w:t xml:space="preserve"> </w:t>
      </w:r>
    </w:p>
    <w:p w:rsidR="001276A8" w:rsidRDefault="00026DED" w:rsidP="005D6623">
      <w:pPr>
        <w:rPr>
          <w:rFonts w:eastAsiaTheme="minorHAnsi"/>
          <w:lang w:eastAsia="en-US"/>
        </w:rPr>
      </w:pPr>
      <w:r w:rsidRPr="005D6623">
        <w:rPr>
          <w:rFonts w:eastAsiaTheme="minorHAnsi"/>
          <w:lang w:eastAsia="en-US"/>
        </w:rPr>
        <w:t xml:space="preserve">The above analysis and quantile regression estimation results rest on the assumption </w:t>
      </w:r>
      <w:r>
        <w:rPr>
          <w:rFonts w:eastAsiaTheme="minorHAnsi"/>
          <w:lang w:eastAsia="en-US"/>
        </w:rPr>
        <w:t>of</w:t>
      </w:r>
      <w:r>
        <w:t xml:space="preserve"> ‘overlapping support’; that is, the key explanatory variable or treatment effect, ATAR, has an explained distribution (propensity scores) that is common or overlapping for both high performing and low performing students. </w:t>
      </w:r>
      <w:r w:rsidR="005D6623" w:rsidRPr="005D6623">
        <w:rPr>
          <w:rFonts w:eastAsiaTheme="minorHAnsi"/>
          <w:lang w:eastAsia="en-US"/>
        </w:rPr>
        <w:t>In other words, relative academic performance cannot be explained by the observable characteristics of students; i.e., going by these characteristics, the predicted distribution of ATAR for relatively strong and weak students will be overlapping. Students whose ATAR distribution (propensity scores) are not overlapping are considered to be ‘off support’ and, according to the ‘overlapping support’ assumption, are not permissible in the analysis of ATAR as a treatment effect</w:t>
      </w:r>
      <w:r w:rsidR="007F271D" w:rsidRPr="00397363">
        <w:rPr>
          <w:rFonts w:eastAsiaTheme="minorHAnsi"/>
          <w:lang w:eastAsia="en-US"/>
        </w:rPr>
        <w:t>, unless these are re-balanced</w:t>
      </w:r>
      <w:r w:rsidR="005D6623" w:rsidRPr="005D6623">
        <w:rPr>
          <w:rFonts w:eastAsiaTheme="minorHAnsi"/>
          <w:lang w:eastAsia="en-US"/>
        </w:rPr>
        <w:t>.</w:t>
      </w:r>
      <w:r w:rsidR="001276A8">
        <w:rPr>
          <w:rFonts w:eastAsiaTheme="minorHAnsi"/>
          <w:lang w:eastAsia="en-US"/>
        </w:rPr>
        <w:t xml:space="preserve"> </w:t>
      </w:r>
    </w:p>
    <w:p w:rsidR="001276A8" w:rsidRPr="005D6623" w:rsidRDefault="00FC6A0E" w:rsidP="005D6623">
      <w:pPr>
        <w:rPr>
          <w:rFonts w:eastAsiaTheme="minorHAnsi"/>
          <w:lang w:eastAsia="en-US"/>
        </w:rPr>
      </w:pPr>
      <w:r>
        <w:rPr>
          <w:rFonts w:eastAsiaTheme="minorHAnsi"/>
          <w:lang w:eastAsia="en-US"/>
        </w:rPr>
        <w:t>A</w:t>
      </w:r>
      <w:r w:rsidR="001276A8">
        <w:rPr>
          <w:rFonts w:eastAsiaTheme="minorHAnsi"/>
          <w:lang w:eastAsia="en-US"/>
        </w:rPr>
        <w:t xml:space="preserve"> treatment effect in the medical literature usually refers to a randomised trial where a group </w:t>
      </w:r>
      <w:r>
        <w:rPr>
          <w:rFonts w:eastAsiaTheme="minorHAnsi"/>
          <w:lang w:eastAsia="en-US"/>
        </w:rPr>
        <w:t xml:space="preserve">receives </w:t>
      </w:r>
      <w:r w:rsidR="001276A8">
        <w:rPr>
          <w:rFonts w:eastAsiaTheme="minorHAnsi"/>
          <w:lang w:eastAsia="en-US"/>
        </w:rPr>
        <w:t>a new technology</w:t>
      </w:r>
      <w:r w:rsidR="004014DC">
        <w:rPr>
          <w:rFonts w:eastAsiaTheme="minorHAnsi"/>
          <w:lang w:eastAsia="en-US"/>
        </w:rPr>
        <w:t xml:space="preserve"> (treatment group),</w:t>
      </w:r>
      <w:r w:rsidR="001276A8">
        <w:rPr>
          <w:rFonts w:eastAsiaTheme="minorHAnsi"/>
          <w:lang w:eastAsia="en-US"/>
        </w:rPr>
        <w:t xml:space="preserve"> while another </w:t>
      </w:r>
      <w:r>
        <w:rPr>
          <w:rFonts w:eastAsiaTheme="minorHAnsi"/>
          <w:lang w:eastAsia="en-US"/>
        </w:rPr>
        <w:t>group with a similar condition doe</w:t>
      </w:r>
      <w:r w:rsidR="001276A8">
        <w:rPr>
          <w:rFonts w:eastAsiaTheme="minorHAnsi"/>
          <w:lang w:eastAsia="en-US"/>
        </w:rPr>
        <w:t xml:space="preserve">s </w:t>
      </w:r>
      <w:r>
        <w:rPr>
          <w:rFonts w:eastAsiaTheme="minorHAnsi"/>
          <w:lang w:eastAsia="en-US"/>
        </w:rPr>
        <w:t>not</w:t>
      </w:r>
      <w:r w:rsidR="004014DC">
        <w:rPr>
          <w:rFonts w:eastAsiaTheme="minorHAnsi"/>
          <w:lang w:eastAsia="en-US"/>
        </w:rPr>
        <w:t xml:space="preserve"> (control group)</w:t>
      </w:r>
      <w:r>
        <w:rPr>
          <w:rFonts w:eastAsiaTheme="minorHAnsi"/>
          <w:lang w:eastAsia="en-US"/>
        </w:rPr>
        <w:t xml:space="preserve">. The term has also been extended to observational data where the treatment </w:t>
      </w:r>
      <w:r w:rsidR="004E4E29">
        <w:rPr>
          <w:rFonts w:eastAsiaTheme="minorHAnsi"/>
          <w:lang w:eastAsia="en-US"/>
        </w:rPr>
        <w:t>can be</w:t>
      </w:r>
      <w:r>
        <w:rPr>
          <w:rFonts w:eastAsiaTheme="minorHAnsi"/>
          <w:lang w:eastAsia="en-US"/>
        </w:rPr>
        <w:t xml:space="preserve"> </w:t>
      </w:r>
      <w:r w:rsidR="004E4E29">
        <w:rPr>
          <w:rFonts w:eastAsiaTheme="minorHAnsi"/>
          <w:lang w:eastAsia="en-US"/>
        </w:rPr>
        <w:t>the</w:t>
      </w:r>
      <w:r>
        <w:rPr>
          <w:rFonts w:eastAsiaTheme="minorHAnsi"/>
          <w:lang w:eastAsia="en-US"/>
        </w:rPr>
        <w:t xml:space="preserve"> participation in schooling</w:t>
      </w:r>
      <w:r w:rsidR="00FA7611">
        <w:rPr>
          <w:rFonts w:eastAsiaTheme="minorHAnsi"/>
          <w:lang w:eastAsia="en-US"/>
        </w:rPr>
        <w:t xml:space="preserve"> or</w:t>
      </w:r>
      <w:r>
        <w:rPr>
          <w:rFonts w:eastAsiaTheme="minorHAnsi"/>
          <w:lang w:eastAsia="en-US"/>
        </w:rPr>
        <w:t xml:space="preserve"> </w:t>
      </w:r>
      <w:r w:rsidR="00197144">
        <w:rPr>
          <w:rFonts w:eastAsiaTheme="minorHAnsi"/>
          <w:lang w:eastAsia="en-US"/>
        </w:rPr>
        <w:t xml:space="preserve">a </w:t>
      </w:r>
      <w:r>
        <w:rPr>
          <w:rFonts w:eastAsiaTheme="minorHAnsi"/>
          <w:lang w:eastAsia="en-US"/>
        </w:rPr>
        <w:t>training</w:t>
      </w:r>
      <w:r w:rsidR="00197144" w:rsidRPr="00197144">
        <w:rPr>
          <w:rFonts w:eastAsiaTheme="minorHAnsi"/>
          <w:lang w:eastAsia="en-US"/>
        </w:rPr>
        <w:t xml:space="preserve"> </w:t>
      </w:r>
      <w:r w:rsidR="00197144">
        <w:rPr>
          <w:rFonts w:eastAsiaTheme="minorHAnsi"/>
          <w:lang w:eastAsia="en-US"/>
        </w:rPr>
        <w:t>program</w:t>
      </w:r>
      <w:r w:rsidR="00FA7611">
        <w:rPr>
          <w:rFonts w:eastAsiaTheme="minorHAnsi"/>
          <w:lang w:eastAsia="en-US"/>
        </w:rPr>
        <w:t>.</w:t>
      </w:r>
      <w:r>
        <w:rPr>
          <w:rFonts w:eastAsiaTheme="minorHAnsi"/>
          <w:lang w:eastAsia="en-US"/>
        </w:rPr>
        <w:t xml:space="preserve"> </w:t>
      </w:r>
    </w:p>
    <w:p w:rsidR="005D6623" w:rsidRPr="00A37A77" w:rsidRDefault="00AC408E" w:rsidP="005D6623">
      <w:pPr>
        <w:rPr>
          <w:rFonts w:eastAsiaTheme="minorHAnsi"/>
          <w:lang w:eastAsia="en-US"/>
        </w:rPr>
      </w:pPr>
      <w:r>
        <w:rPr>
          <w:rFonts w:eastAsiaTheme="minorHAnsi"/>
          <w:lang w:eastAsia="en-US"/>
        </w:rPr>
        <w:t xml:space="preserve">Although one interpretation of ATAR scores may concern student achievement and ability, it is also intuitive that ATAR scores reflect school resources and higher </w:t>
      </w:r>
      <w:r w:rsidRPr="00A37A77">
        <w:rPr>
          <w:rFonts w:eastAsiaTheme="minorHAnsi"/>
          <w:lang w:eastAsia="en-US"/>
        </w:rPr>
        <w:t xml:space="preserve">quality preparation for university entry exams. </w:t>
      </w:r>
      <w:r w:rsidR="00AD201F" w:rsidRPr="00A37A77">
        <w:rPr>
          <w:rFonts w:eastAsiaTheme="minorHAnsi"/>
          <w:lang w:eastAsia="en-US"/>
        </w:rPr>
        <w:t>In that sense, ATAR scores can be viewed as a treatment effect. Further</w:t>
      </w:r>
      <w:r w:rsidR="005D6623" w:rsidRPr="00A37A77">
        <w:rPr>
          <w:rFonts w:eastAsiaTheme="minorHAnsi"/>
          <w:lang w:eastAsia="en-US"/>
        </w:rPr>
        <w:t xml:space="preserve">, </w:t>
      </w:r>
      <w:r w:rsidR="00341E64" w:rsidRPr="00A37A77">
        <w:rPr>
          <w:rFonts w:eastAsiaTheme="minorHAnsi"/>
          <w:lang w:eastAsia="en-US"/>
        </w:rPr>
        <w:t xml:space="preserve">on the basis of </w:t>
      </w:r>
      <w:r w:rsidR="004014DC">
        <w:rPr>
          <w:rFonts w:eastAsiaTheme="minorHAnsi"/>
          <w:lang w:eastAsia="en-US"/>
        </w:rPr>
        <w:t xml:space="preserve">an </w:t>
      </w:r>
      <w:r w:rsidR="00341E64" w:rsidRPr="00A37A77">
        <w:rPr>
          <w:rFonts w:eastAsiaTheme="minorHAnsi"/>
          <w:lang w:eastAsia="en-US"/>
        </w:rPr>
        <w:t>ATAR score of 70 as a threshold, there are discernible differences in some of the student characteristics.</w:t>
      </w:r>
      <w:r w:rsidR="00EB11A5" w:rsidRPr="00A37A77">
        <w:rPr>
          <w:rFonts w:eastAsiaTheme="minorHAnsi"/>
          <w:lang w:eastAsia="en-US"/>
        </w:rPr>
        <w:t xml:space="preserve"> In particular</w:t>
      </w:r>
      <w:r w:rsidR="00AE0765" w:rsidRPr="00A37A77">
        <w:rPr>
          <w:rFonts w:eastAsiaTheme="minorHAnsi"/>
          <w:lang w:eastAsia="en-US"/>
        </w:rPr>
        <w:t xml:space="preserve">, </w:t>
      </w:r>
      <w:r w:rsidR="00722056" w:rsidRPr="00A37A77">
        <w:rPr>
          <w:rFonts w:eastAsiaTheme="minorHAnsi"/>
          <w:lang w:eastAsia="en-US"/>
        </w:rPr>
        <w:t xml:space="preserve">excluding students without an ATAR score, </w:t>
      </w:r>
      <w:r w:rsidR="00AE0765" w:rsidRPr="00A37A77">
        <w:rPr>
          <w:rFonts w:eastAsiaTheme="minorHAnsi"/>
          <w:lang w:eastAsia="en-US"/>
        </w:rPr>
        <w:t>56%</w:t>
      </w:r>
      <w:r w:rsidR="005D6623" w:rsidRPr="00A37A77">
        <w:rPr>
          <w:rFonts w:eastAsiaTheme="minorHAnsi"/>
          <w:lang w:eastAsia="en-US"/>
        </w:rPr>
        <w:t xml:space="preserve"> </w:t>
      </w:r>
      <w:r w:rsidR="00EB11A5" w:rsidRPr="00A37A77">
        <w:rPr>
          <w:rFonts w:eastAsiaTheme="minorHAnsi"/>
          <w:lang w:eastAsia="en-US"/>
        </w:rPr>
        <w:t xml:space="preserve">of those who </w:t>
      </w:r>
      <w:r w:rsidR="005D6623" w:rsidRPr="00A37A77">
        <w:rPr>
          <w:rFonts w:eastAsiaTheme="minorHAnsi"/>
          <w:lang w:eastAsia="en-US"/>
        </w:rPr>
        <w:t>attend</w:t>
      </w:r>
      <w:r w:rsidR="00EB11A5" w:rsidRPr="00A37A77">
        <w:rPr>
          <w:rFonts w:eastAsiaTheme="minorHAnsi"/>
          <w:lang w:eastAsia="en-US"/>
        </w:rPr>
        <w:t>ed</w:t>
      </w:r>
      <w:r w:rsidR="005D6623" w:rsidRPr="00A37A77">
        <w:rPr>
          <w:rFonts w:eastAsiaTheme="minorHAnsi"/>
          <w:lang w:eastAsia="en-US"/>
        </w:rPr>
        <w:t xml:space="preserve"> </w:t>
      </w:r>
      <w:r w:rsidR="00EB11A5" w:rsidRPr="00A37A77">
        <w:rPr>
          <w:rFonts w:eastAsiaTheme="minorHAnsi"/>
          <w:lang w:eastAsia="en-US"/>
        </w:rPr>
        <w:t xml:space="preserve">a </w:t>
      </w:r>
      <w:r w:rsidR="005D6623" w:rsidRPr="00A37A77">
        <w:rPr>
          <w:rFonts w:eastAsiaTheme="minorHAnsi"/>
          <w:lang w:eastAsia="en-US"/>
        </w:rPr>
        <w:t>government school</w:t>
      </w:r>
      <w:r w:rsidR="00EB11A5" w:rsidRPr="00A37A77">
        <w:rPr>
          <w:rFonts w:eastAsiaTheme="minorHAnsi"/>
          <w:lang w:eastAsia="en-US"/>
        </w:rPr>
        <w:t xml:space="preserve"> had an ATAR score lower than 70</w:t>
      </w:r>
      <w:r w:rsidR="005D6623" w:rsidRPr="00A37A77">
        <w:rPr>
          <w:rFonts w:eastAsiaTheme="minorHAnsi"/>
          <w:lang w:eastAsia="en-US"/>
        </w:rPr>
        <w:t xml:space="preserve">, </w:t>
      </w:r>
      <w:r w:rsidR="00AE0765" w:rsidRPr="00A37A77">
        <w:rPr>
          <w:rFonts w:eastAsiaTheme="minorHAnsi"/>
          <w:lang w:eastAsia="en-US"/>
        </w:rPr>
        <w:t xml:space="preserve">26% </w:t>
      </w:r>
      <w:r w:rsidR="00EB11A5" w:rsidRPr="00A37A77">
        <w:rPr>
          <w:rFonts w:eastAsiaTheme="minorHAnsi"/>
          <w:lang w:eastAsia="en-US"/>
        </w:rPr>
        <w:t xml:space="preserve">of </w:t>
      </w:r>
      <w:r w:rsidR="005D6623" w:rsidRPr="00A37A77">
        <w:rPr>
          <w:rFonts w:eastAsiaTheme="minorHAnsi"/>
          <w:lang w:eastAsia="en-US"/>
        </w:rPr>
        <w:t>NES</w:t>
      </w:r>
      <w:r w:rsidR="00CE2137" w:rsidRPr="00A37A77">
        <w:rPr>
          <w:rFonts w:eastAsiaTheme="minorHAnsi"/>
          <w:lang w:eastAsia="en-US"/>
        </w:rPr>
        <w:t>B</w:t>
      </w:r>
      <w:r w:rsidR="005D6623" w:rsidRPr="00A37A77">
        <w:rPr>
          <w:rFonts w:eastAsiaTheme="minorHAnsi"/>
          <w:lang w:eastAsia="en-US"/>
        </w:rPr>
        <w:t xml:space="preserve">, </w:t>
      </w:r>
      <w:r w:rsidR="00A8205C" w:rsidRPr="00A37A77">
        <w:rPr>
          <w:rFonts w:eastAsiaTheme="minorHAnsi"/>
          <w:lang w:eastAsia="en-US"/>
        </w:rPr>
        <w:t xml:space="preserve">17% </w:t>
      </w:r>
      <w:r w:rsidR="001218F2" w:rsidRPr="00A37A77">
        <w:rPr>
          <w:rFonts w:eastAsiaTheme="minorHAnsi"/>
          <w:lang w:eastAsia="en-US"/>
        </w:rPr>
        <w:t xml:space="preserve">of those </w:t>
      </w:r>
      <w:r w:rsidR="005D6623" w:rsidRPr="00A37A77">
        <w:rPr>
          <w:rFonts w:eastAsiaTheme="minorHAnsi"/>
          <w:lang w:eastAsia="en-US"/>
        </w:rPr>
        <w:t xml:space="preserve">admitted to </w:t>
      </w:r>
      <w:r w:rsidR="00A8205C" w:rsidRPr="00A37A77">
        <w:rPr>
          <w:rFonts w:eastAsiaTheme="minorHAnsi"/>
          <w:lang w:eastAsia="en-US"/>
        </w:rPr>
        <w:t xml:space="preserve">higher education </w:t>
      </w:r>
      <w:r w:rsidR="005D6623" w:rsidRPr="00A37A77">
        <w:rPr>
          <w:rFonts w:eastAsiaTheme="minorHAnsi"/>
          <w:lang w:eastAsia="en-US"/>
        </w:rPr>
        <w:t xml:space="preserve">on the basis of </w:t>
      </w:r>
      <w:r w:rsidR="00A8205C" w:rsidRPr="00A37A77">
        <w:rPr>
          <w:rFonts w:eastAsiaTheme="minorHAnsi"/>
          <w:lang w:eastAsia="en-US"/>
        </w:rPr>
        <w:t xml:space="preserve">a previous </w:t>
      </w:r>
      <w:r w:rsidR="005D6623" w:rsidRPr="00A37A77">
        <w:rPr>
          <w:rFonts w:eastAsiaTheme="minorHAnsi"/>
          <w:lang w:eastAsia="en-US"/>
        </w:rPr>
        <w:t xml:space="preserve">higher education </w:t>
      </w:r>
      <w:r w:rsidR="00A8205C" w:rsidRPr="00A37A77">
        <w:rPr>
          <w:rFonts w:eastAsiaTheme="minorHAnsi"/>
          <w:lang w:eastAsia="en-US"/>
        </w:rPr>
        <w:t xml:space="preserve">course, </w:t>
      </w:r>
      <w:r w:rsidR="00EB11A5" w:rsidRPr="00A37A77">
        <w:rPr>
          <w:rFonts w:eastAsiaTheme="minorHAnsi"/>
          <w:lang w:eastAsia="en-US"/>
        </w:rPr>
        <w:t xml:space="preserve">40% of </w:t>
      </w:r>
      <w:r w:rsidR="001218F2" w:rsidRPr="00A37A77">
        <w:rPr>
          <w:rFonts w:eastAsiaTheme="minorHAnsi"/>
          <w:lang w:eastAsia="en-US"/>
        </w:rPr>
        <w:t xml:space="preserve">Arts, Psychology and Education students, </w:t>
      </w:r>
      <w:r w:rsidR="005D6623" w:rsidRPr="00A37A77">
        <w:rPr>
          <w:rFonts w:eastAsiaTheme="minorHAnsi"/>
          <w:lang w:eastAsia="en-US"/>
        </w:rPr>
        <w:t xml:space="preserve">and </w:t>
      </w:r>
      <w:r w:rsidR="007929C6" w:rsidRPr="00A37A77">
        <w:rPr>
          <w:rFonts w:eastAsiaTheme="minorHAnsi"/>
          <w:lang w:eastAsia="en-US"/>
        </w:rPr>
        <w:t xml:space="preserve">the mean </w:t>
      </w:r>
      <w:r w:rsidR="005D6623" w:rsidRPr="00A37A77">
        <w:rPr>
          <w:rFonts w:eastAsiaTheme="minorHAnsi"/>
          <w:lang w:eastAsia="en-US"/>
        </w:rPr>
        <w:t xml:space="preserve">school </w:t>
      </w:r>
      <w:r w:rsidR="00A8205C" w:rsidRPr="00A37A77">
        <w:rPr>
          <w:rFonts w:eastAsiaTheme="minorHAnsi"/>
          <w:lang w:eastAsia="en-US"/>
        </w:rPr>
        <w:t>VCE ranking</w:t>
      </w:r>
      <w:r w:rsidR="00017DEB" w:rsidRPr="00A37A77">
        <w:rPr>
          <w:rFonts w:eastAsiaTheme="minorHAnsi"/>
          <w:lang w:eastAsia="en-US"/>
        </w:rPr>
        <w:t xml:space="preserve"> </w:t>
      </w:r>
      <w:r w:rsidR="007929C6" w:rsidRPr="00A37A77">
        <w:rPr>
          <w:rFonts w:eastAsiaTheme="minorHAnsi"/>
          <w:lang w:eastAsia="en-US"/>
        </w:rPr>
        <w:t>was 253.</w:t>
      </w:r>
      <w:r w:rsidR="005D6623" w:rsidRPr="00A37A77">
        <w:rPr>
          <w:rFonts w:eastAsiaTheme="minorHAnsi"/>
          <w:lang w:eastAsia="en-US"/>
        </w:rPr>
        <w:t xml:space="preserve"> The corresponding figures </w:t>
      </w:r>
      <w:r w:rsidR="00AB39B2" w:rsidRPr="00A37A77">
        <w:rPr>
          <w:rFonts w:eastAsiaTheme="minorHAnsi"/>
          <w:lang w:eastAsia="en-US"/>
        </w:rPr>
        <w:t xml:space="preserve">amongst the group with a </w:t>
      </w:r>
      <w:r w:rsidR="005D6623" w:rsidRPr="00A37A77">
        <w:rPr>
          <w:rFonts w:eastAsiaTheme="minorHAnsi"/>
          <w:lang w:eastAsia="en-US"/>
        </w:rPr>
        <w:t xml:space="preserve">higher </w:t>
      </w:r>
      <w:r w:rsidR="00AB39B2" w:rsidRPr="00A37A77">
        <w:rPr>
          <w:rFonts w:eastAsiaTheme="minorHAnsi"/>
          <w:lang w:eastAsia="en-US"/>
        </w:rPr>
        <w:t xml:space="preserve">ATAR score </w:t>
      </w:r>
      <w:r w:rsidR="005D6623" w:rsidRPr="00A37A77">
        <w:rPr>
          <w:rFonts w:eastAsiaTheme="minorHAnsi"/>
          <w:lang w:eastAsia="en-US"/>
        </w:rPr>
        <w:t>than 70 are: 51%, 19%, 22%</w:t>
      </w:r>
      <w:r w:rsidR="00DE0DE9" w:rsidRPr="00A37A77">
        <w:rPr>
          <w:rFonts w:eastAsiaTheme="minorHAnsi"/>
          <w:lang w:eastAsia="en-US"/>
        </w:rPr>
        <w:t>, 25%</w:t>
      </w:r>
      <w:r w:rsidR="005D6623" w:rsidRPr="00A37A77">
        <w:rPr>
          <w:rFonts w:eastAsiaTheme="minorHAnsi"/>
          <w:lang w:eastAsia="en-US"/>
        </w:rPr>
        <w:t xml:space="preserve"> and </w:t>
      </w:r>
      <w:r w:rsidR="00C6441F" w:rsidRPr="00A37A77">
        <w:rPr>
          <w:rFonts w:eastAsiaTheme="minorHAnsi"/>
          <w:lang w:eastAsia="en-US"/>
        </w:rPr>
        <w:t>223</w:t>
      </w:r>
      <w:r w:rsidR="005D6623" w:rsidRPr="00A37A77">
        <w:rPr>
          <w:rFonts w:eastAsiaTheme="minorHAnsi"/>
          <w:lang w:eastAsia="en-US"/>
        </w:rPr>
        <w:t xml:space="preserve"> respectively.</w:t>
      </w:r>
      <w:r w:rsidR="007212EA" w:rsidRPr="00A37A77">
        <w:rPr>
          <w:rStyle w:val="FootnoteReference"/>
          <w:rFonts w:eastAsiaTheme="minorHAnsi"/>
          <w:lang w:eastAsia="en-US"/>
        </w:rPr>
        <w:footnoteReference w:id="8"/>
      </w:r>
      <w:r w:rsidR="00325973" w:rsidRPr="00A37A77">
        <w:rPr>
          <w:rFonts w:eastAsiaTheme="minorHAnsi"/>
          <w:lang w:eastAsia="en-US"/>
        </w:rPr>
        <w:t xml:space="preserve"> Clearly, </w:t>
      </w:r>
      <w:r w:rsidR="00CE2137" w:rsidRPr="00A37A77">
        <w:rPr>
          <w:rFonts w:eastAsiaTheme="minorHAnsi"/>
          <w:lang w:eastAsia="en-US"/>
        </w:rPr>
        <w:t>the NESB</w:t>
      </w:r>
      <w:r w:rsidR="00A40C7A" w:rsidRPr="00A37A77">
        <w:rPr>
          <w:rFonts w:eastAsiaTheme="minorHAnsi"/>
          <w:lang w:eastAsia="en-US"/>
        </w:rPr>
        <w:t xml:space="preserve">, </w:t>
      </w:r>
      <w:r w:rsidR="001B0F39" w:rsidRPr="00A37A77">
        <w:rPr>
          <w:rFonts w:eastAsiaTheme="minorHAnsi"/>
          <w:lang w:eastAsia="en-US"/>
        </w:rPr>
        <w:t>Arts, Psychology and Education</w:t>
      </w:r>
      <w:r w:rsidR="00D7699B" w:rsidRPr="00A37A77">
        <w:rPr>
          <w:rFonts w:eastAsiaTheme="minorHAnsi"/>
          <w:lang w:eastAsia="en-US"/>
        </w:rPr>
        <w:t xml:space="preserve"> students and</w:t>
      </w:r>
      <w:r w:rsidR="001B0F39" w:rsidRPr="00A37A77">
        <w:rPr>
          <w:rFonts w:eastAsiaTheme="minorHAnsi"/>
          <w:lang w:eastAsia="en-US"/>
        </w:rPr>
        <w:t xml:space="preserve"> </w:t>
      </w:r>
      <w:r w:rsidR="00D7699B" w:rsidRPr="00A37A77">
        <w:rPr>
          <w:rFonts w:eastAsiaTheme="minorHAnsi"/>
          <w:lang w:eastAsia="en-US"/>
        </w:rPr>
        <w:t xml:space="preserve">those from low school rank </w:t>
      </w:r>
      <w:r w:rsidR="00A40C7A" w:rsidRPr="00A37A77">
        <w:rPr>
          <w:rFonts w:eastAsiaTheme="minorHAnsi"/>
          <w:lang w:eastAsia="en-US"/>
        </w:rPr>
        <w:t xml:space="preserve">are </w:t>
      </w:r>
      <w:r w:rsidR="00D7699B" w:rsidRPr="00A37A77">
        <w:rPr>
          <w:rFonts w:eastAsiaTheme="minorHAnsi"/>
          <w:lang w:eastAsia="en-US"/>
        </w:rPr>
        <w:t xml:space="preserve">over-represented </w:t>
      </w:r>
      <w:r w:rsidR="00A40C7A" w:rsidRPr="00A37A77">
        <w:rPr>
          <w:rFonts w:eastAsiaTheme="minorHAnsi"/>
          <w:lang w:eastAsia="en-US"/>
        </w:rPr>
        <w:t>in the lower ATAR group</w:t>
      </w:r>
      <w:r w:rsidR="00D7699B" w:rsidRPr="00A37A77">
        <w:rPr>
          <w:rFonts w:eastAsiaTheme="minorHAnsi"/>
          <w:lang w:eastAsia="en-US"/>
        </w:rPr>
        <w:t>.</w:t>
      </w:r>
      <w:r w:rsidR="00C067E6" w:rsidRPr="00A37A77">
        <w:rPr>
          <w:rFonts w:eastAsiaTheme="minorHAnsi"/>
          <w:lang w:eastAsia="en-US"/>
        </w:rPr>
        <w:t xml:space="preserve"> These results are intuitive and SES is an explaining factor (see Tables </w:t>
      </w:r>
      <w:r w:rsidR="008D2B21" w:rsidRPr="00A37A77">
        <w:rPr>
          <w:rFonts w:eastAsiaTheme="minorHAnsi"/>
          <w:lang w:eastAsia="en-US"/>
        </w:rPr>
        <w:t>1</w:t>
      </w:r>
      <w:r w:rsidR="004014DC">
        <w:rPr>
          <w:rFonts w:eastAsiaTheme="minorHAnsi"/>
          <w:lang w:eastAsia="en-US"/>
        </w:rPr>
        <w:t xml:space="preserve"> and </w:t>
      </w:r>
      <w:r w:rsidR="008D2B21" w:rsidRPr="00A37A77">
        <w:rPr>
          <w:rFonts w:eastAsiaTheme="minorHAnsi"/>
          <w:lang w:eastAsia="en-US"/>
        </w:rPr>
        <w:t>2</w:t>
      </w:r>
      <w:r w:rsidR="00C067E6" w:rsidRPr="00A37A77">
        <w:rPr>
          <w:rFonts w:eastAsiaTheme="minorHAnsi"/>
          <w:lang w:eastAsia="en-US"/>
        </w:rPr>
        <w:t>).</w:t>
      </w:r>
    </w:p>
    <w:p w:rsidR="005D6623" w:rsidRPr="005D6623" w:rsidRDefault="005D6623" w:rsidP="005D6623">
      <w:pPr>
        <w:rPr>
          <w:rFonts w:eastAsiaTheme="minorHAnsi" w:cs="AdvTT5235d5a9"/>
          <w:color w:val="000000" w:themeColor="text1"/>
          <w:lang w:eastAsia="en-US"/>
        </w:rPr>
      </w:pPr>
      <w:r w:rsidRPr="00A37A77">
        <w:rPr>
          <w:rFonts w:eastAsiaTheme="minorHAnsi"/>
          <w:lang w:eastAsia="en-US"/>
        </w:rPr>
        <w:t xml:space="preserve">Hence, </w:t>
      </w:r>
      <w:r w:rsidR="004014DC">
        <w:rPr>
          <w:rFonts w:eastAsiaTheme="minorHAnsi"/>
          <w:lang w:eastAsia="en-US"/>
        </w:rPr>
        <w:t xml:space="preserve">the </w:t>
      </w:r>
      <w:r w:rsidRPr="00A37A77">
        <w:rPr>
          <w:rFonts w:eastAsiaTheme="minorHAnsi"/>
          <w:lang w:eastAsia="en-US"/>
        </w:rPr>
        <w:t xml:space="preserve">analysis next seeks to account for this </w:t>
      </w:r>
      <w:r w:rsidR="003C0CB4" w:rsidRPr="00A37A77">
        <w:rPr>
          <w:rFonts w:eastAsiaTheme="minorHAnsi"/>
          <w:lang w:eastAsia="en-US"/>
        </w:rPr>
        <w:t xml:space="preserve">partial </w:t>
      </w:r>
      <w:r w:rsidRPr="00A37A77">
        <w:rPr>
          <w:rFonts w:eastAsiaTheme="minorHAnsi"/>
          <w:lang w:eastAsia="en-US"/>
        </w:rPr>
        <w:t>failure in common support and selectivity</w:t>
      </w:r>
      <w:r w:rsidRPr="005D6623">
        <w:rPr>
          <w:rFonts w:eastAsiaTheme="minorHAnsi"/>
          <w:lang w:eastAsia="en-US"/>
        </w:rPr>
        <w:t xml:space="preserve"> in observables. It has become standard practice to use matching estimators that can identify common support and re-weight the propensity scores or ATAR </w:t>
      </w:r>
      <w:r w:rsidRPr="005D6623">
        <w:rPr>
          <w:rFonts w:eastAsiaTheme="minorHAnsi" w:cs="AdvTT5235d5a9"/>
          <w:color w:val="000000" w:themeColor="text1"/>
          <w:lang w:eastAsia="en-US"/>
        </w:rPr>
        <w:t>(</w:t>
      </w:r>
      <w:r w:rsidRPr="009A530E">
        <w:rPr>
          <w:rFonts w:eastAsiaTheme="minorHAnsi" w:cs="AdvTT5235d5a9"/>
          <w:color w:val="000000" w:themeColor="text1"/>
          <w:lang w:eastAsia="en-US"/>
        </w:rPr>
        <w:t xml:space="preserve">Messinis 2013; </w:t>
      </w:r>
      <w:proofErr w:type="spellStart"/>
      <w:r w:rsidRPr="009A530E">
        <w:rPr>
          <w:rFonts w:eastAsiaTheme="minorHAnsi" w:cs="AdvTT5235d5a9"/>
          <w:color w:val="000000" w:themeColor="text1"/>
          <w:lang w:eastAsia="en-US"/>
        </w:rPr>
        <w:t>Caliendo</w:t>
      </w:r>
      <w:proofErr w:type="spellEnd"/>
      <w:r w:rsidRPr="009A530E">
        <w:rPr>
          <w:rFonts w:eastAsiaTheme="minorHAnsi" w:cs="AdvTT5235d5a9"/>
          <w:color w:val="000000" w:themeColor="text1"/>
          <w:lang w:eastAsia="en-US"/>
        </w:rPr>
        <w:t xml:space="preserve"> &amp; </w:t>
      </w:r>
      <w:proofErr w:type="spellStart"/>
      <w:r w:rsidRPr="009A530E">
        <w:rPr>
          <w:rFonts w:eastAsiaTheme="minorHAnsi" w:cs="AdvTT5235d5a9"/>
          <w:color w:val="000000" w:themeColor="text1"/>
          <w:lang w:eastAsia="en-US"/>
        </w:rPr>
        <w:t>Kopeinig</w:t>
      </w:r>
      <w:proofErr w:type="spellEnd"/>
      <w:r w:rsidRPr="004C74E2">
        <w:rPr>
          <w:rFonts w:eastAsiaTheme="minorHAnsi" w:cs="AdvTT5235d5a9"/>
          <w:color w:val="000000" w:themeColor="text1"/>
          <w:lang w:eastAsia="en-US"/>
        </w:rPr>
        <w:t xml:space="preserve"> 2008).</w:t>
      </w:r>
      <w:r w:rsidRPr="005D6623">
        <w:rPr>
          <w:rFonts w:eastAsiaTheme="minorHAnsi" w:cs="AdvTT5235d5a9"/>
          <w:color w:val="000000" w:themeColor="text1"/>
          <w:lang w:eastAsia="en-US"/>
        </w:rPr>
        <w:t xml:space="preserve"> Here, we classify students with an average </w:t>
      </w:r>
      <w:r w:rsidR="0059501D">
        <w:rPr>
          <w:rFonts w:eastAsiaTheme="minorHAnsi" w:cs="AdvTT5235d5a9"/>
          <w:color w:val="000000" w:themeColor="text1"/>
          <w:lang w:eastAsia="en-US"/>
        </w:rPr>
        <w:t>ATAR</w:t>
      </w:r>
      <w:r w:rsidRPr="005D6623">
        <w:rPr>
          <w:rFonts w:eastAsiaTheme="minorHAnsi" w:cs="AdvTT5235d5a9"/>
          <w:color w:val="000000" w:themeColor="text1"/>
          <w:lang w:eastAsia="en-US"/>
        </w:rPr>
        <w:t xml:space="preserve"> </w:t>
      </w:r>
      <w:r w:rsidR="0059501D">
        <w:rPr>
          <w:rFonts w:eastAsiaTheme="minorHAnsi" w:cs="AdvTT5235d5a9"/>
          <w:color w:val="000000" w:themeColor="text1"/>
          <w:lang w:eastAsia="en-US"/>
        </w:rPr>
        <w:t xml:space="preserve">score </w:t>
      </w:r>
      <w:r w:rsidRPr="005D6623">
        <w:rPr>
          <w:rFonts w:eastAsiaTheme="minorHAnsi" w:cs="AdvTT5235d5a9"/>
          <w:color w:val="000000" w:themeColor="text1"/>
          <w:lang w:eastAsia="en-US"/>
        </w:rPr>
        <w:t xml:space="preserve">above 70, </w:t>
      </w:r>
      <w:r w:rsidR="007A11AA">
        <w:rPr>
          <w:rFonts w:eastAsiaTheme="minorHAnsi" w:cs="AdvTT5235d5a9"/>
          <w:color w:val="000000" w:themeColor="text1"/>
          <w:lang w:eastAsia="en-US"/>
        </w:rPr>
        <w:t>ATA</w:t>
      </w:r>
      <w:r w:rsidRPr="005D6623">
        <w:rPr>
          <w:rFonts w:eastAsiaTheme="minorHAnsi" w:cs="AdvTT5235d5a9"/>
          <w:color w:val="000000" w:themeColor="text1"/>
          <w:lang w:eastAsia="en-US"/>
        </w:rPr>
        <w:t xml:space="preserve">R_70, to be the group with the </w:t>
      </w:r>
      <w:r w:rsidRPr="005D6623">
        <w:rPr>
          <w:rFonts w:eastAsiaTheme="minorHAnsi" w:cs="AdvTT5235d5a9"/>
          <w:color w:val="000000" w:themeColor="text1"/>
          <w:lang w:eastAsia="en-US"/>
        </w:rPr>
        <w:lastRenderedPageBreak/>
        <w:t xml:space="preserve">strong </w:t>
      </w:r>
      <w:r w:rsidR="0059501D">
        <w:rPr>
          <w:rFonts w:eastAsiaTheme="minorHAnsi" w:cs="AdvTT5235d5a9"/>
          <w:color w:val="000000" w:themeColor="text1"/>
          <w:lang w:eastAsia="en-US"/>
        </w:rPr>
        <w:t>ATAR score</w:t>
      </w:r>
      <w:r w:rsidRPr="005D6623">
        <w:rPr>
          <w:rFonts w:eastAsiaTheme="minorHAnsi" w:cs="AdvTT5235d5a9"/>
          <w:color w:val="000000" w:themeColor="text1"/>
          <w:lang w:eastAsia="en-US"/>
        </w:rPr>
        <w:t xml:space="preserve">, leaving the rest </w:t>
      </w:r>
      <w:r w:rsidR="00262A19">
        <w:rPr>
          <w:rFonts w:eastAsiaTheme="minorHAnsi" w:cs="AdvTT5235d5a9"/>
          <w:color w:val="000000" w:themeColor="text1"/>
          <w:lang w:eastAsia="en-US"/>
        </w:rPr>
        <w:t xml:space="preserve">to </w:t>
      </w:r>
      <w:r w:rsidRPr="005D6623">
        <w:rPr>
          <w:rFonts w:eastAsiaTheme="minorHAnsi" w:cs="AdvTT5235d5a9"/>
          <w:color w:val="000000" w:themeColor="text1"/>
          <w:lang w:eastAsia="en-US"/>
        </w:rPr>
        <w:t xml:space="preserve">form the weak </w:t>
      </w:r>
      <w:r w:rsidR="0059501D">
        <w:rPr>
          <w:rFonts w:eastAsiaTheme="minorHAnsi" w:cs="AdvTT5235d5a9"/>
          <w:color w:val="000000" w:themeColor="text1"/>
          <w:lang w:eastAsia="en-US"/>
        </w:rPr>
        <w:t xml:space="preserve">ATAR </w:t>
      </w:r>
      <w:r w:rsidRPr="005D6623">
        <w:rPr>
          <w:rFonts w:eastAsiaTheme="minorHAnsi" w:cs="AdvTT5235d5a9"/>
          <w:color w:val="000000" w:themeColor="text1"/>
          <w:lang w:eastAsia="en-US"/>
        </w:rPr>
        <w:t>group. The former group is the treatment group while the latter is the control group.</w:t>
      </w:r>
    </w:p>
    <w:p w:rsidR="00B54C81" w:rsidRDefault="005D6623" w:rsidP="00756B27">
      <w:pPr>
        <w:rPr>
          <w:rFonts w:eastAsiaTheme="minorHAnsi" w:cs="AdvTT5235d5a9"/>
          <w:color w:val="000000" w:themeColor="text1"/>
          <w:lang w:eastAsia="en-US"/>
        </w:rPr>
      </w:pPr>
      <w:r w:rsidRPr="005D6623">
        <w:rPr>
          <w:rFonts w:eastAsiaTheme="minorHAnsi" w:cs="AdvTT5235d5a9"/>
          <w:color w:val="000000" w:themeColor="text1"/>
          <w:lang w:eastAsia="en-US"/>
        </w:rPr>
        <w:t xml:space="preserve">Due to the fact that the control group outnumbers the treatment group by a multiple, we seek to undertake </w:t>
      </w:r>
      <w:proofErr w:type="spellStart"/>
      <w:r w:rsidR="003C0CB4">
        <w:rPr>
          <w:rFonts w:eastAsiaTheme="minorHAnsi" w:cs="AdvTT5235d5a9"/>
          <w:color w:val="000000" w:themeColor="text1"/>
          <w:lang w:eastAsia="en-US"/>
        </w:rPr>
        <w:t>Mahalanobis</w:t>
      </w:r>
      <w:proofErr w:type="spellEnd"/>
      <w:r w:rsidR="003C0CB4">
        <w:rPr>
          <w:rFonts w:eastAsiaTheme="minorHAnsi" w:cs="AdvTT5235d5a9"/>
          <w:color w:val="000000" w:themeColor="text1"/>
          <w:lang w:eastAsia="en-US"/>
        </w:rPr>
        <w:t xml:space="preserve"> </w:t>
      </w:r>
      <w:r w:rsidRPr="005D6623">
        <w:rPr>
          <w:rFonts w:eastAsiaTheme="minorHAnsi" w:cs="AdvTT5235d5a9"/>
          <w:color w:val="000000" w:themeColor="text1"/>
          <w:lang w:eastAsia="en-US"/>
        </w:rPr>
        <w:t xml:space="preserve">propensity matching. </w:t>
      </w:r>
      <w:r w:rsidR="00E377F3">
        <w:rPr>
          <w:rFonts w:eastAsiaTheme="minorHAnsi" w:cs="AdvTT5235d5a9"/>
          <w:color w:val="000000" w:themeColor="text1"/>
          <w:lang w:eastAsia="en-US"/>
        </w:rPr>
        <w:t>Chart</w:t>
      </w:r>
      <w:r w:rsidR="00E377F3" w:rsidRPr="005D6623">
        <w:rPr>
          <w:rFonts w:eastAsiaTheme="minorHAnsi" w:cs="AdvTT5235d5a9"/>
          <w:color w:val="000000" w:themeColor="text1"/>
          <w:lang w:eastAsia="en-US"/>
        </w:rPr>
        <w:t xml:space="preserve"> </w:t>
      </w:r>
      <w:r w:rsidR="00837CF9">
        <w:rPr>
          <w:rFonts w:eastAsiaTheme="minorHAnsi" w:cs="AdvTT5235d5a9"/>
          <w:color w:val="000000" w:themeColor="text1"/>
          <w:lang w:eastAsia="en-US"/>
        </w:rPr>
        <w:t>5</w:t>
      </w:r>
      <w:r w:rsidRPr="005D6623">
        <w:rPr>
          <w:rFonts w:eastAsiaTheme="minorHAnsi" w:cs="AdvTT5235d5a9"/>
          <w:color w:val="000000" w:themeColor="text1"/>
          <w:lang w:eastAsia="en-US"/>
        </w:rPr>
        <w:t xml:space="preserve"> illustrates the distribution of propensity scores of the two ATAR groups for the two SES clusters. Although there is substantial overlap, the</w:t>
      </w:r>
      <w:r w:rsidR="00702482">
        <w:rPr>
          <w:rFonts w:eastAsiaTheme="minorHAnsi" w:cs="AdvTT5235d5a9"/>
          <w:color w:val="000000" w:themeColor="text1"/>
          <w:lang w:eastAsia="en-US"/>
        </w:rPr>
        <w:t xml:space="preserve"> </w:t>
      </w:r>
      <w:r w:rsidRPr="005D6623">
        <w:rPr>
          <w:rFonts w:eastAsiaTheme="minorHAnsi" w:cs="AdvTT5235d5a9"/>
          <w:color w:val="000000" w:themeColor="text1"/>
          <w:lang w:eastAsia="en-US"/>
        </w:rPr>
        <w:t xml:space="preserve">distributions are </w:t>
      </w:r>
      <w:r w:rsidR="003D7FD0">
        <w:rPr>
          <w:rFonts w:eastAsiaTheme="minorHAnsi" w:cs="AdvTT5235d5a9"/>
          <w:color w:val="000000" w:themeColor="text1"/>
          <w:lang w:eastAsia="en-US"/>
        </w:rPr>
        <w:t xml:space="preserve">somewhat </w:t>
      </w:r>
      <w:r w:rsidRPr="005D6623">
        <w:rPr>
          <w:rFonts w:eastAsiaTheme="minorHAnsi" w:cs="AdvTT5235d5a9"/>
          <w:color w:val="000000" w:themeColor="text1"/>
          <w:lang w:eastAsia="en-US"/>
        </w:rPr>
        <w:t>different</w:t>
      </w:r>
      <w:r w:rsidR="00B32DC1">
        <w:rPr>
          <w:rFonts w:eastAsiaTheme="minorHAnsi" w:cs="AdvTT5235d5a9"/>
          <w:color w:val="000000" w:themeColor="text1"/>
          <w:lang w:eastAsia="en-US"/>
        </w:rPr>
        <w:t xml:space="preserve"> and </w:t>
      </w:r>
      <w:r w:rsidR="00D01284">
        <w:rPr>
          <w:rFonts w:eastAsiaTheme="minorHAnsi" w:cs="AdvTT5235d5a9"/>
          <w:color w:val="000000" w:themeColor="text1"/>
          <w:lang w:eastAsia="en-US"/>
        </w:rPr>
        <w:t xml:space="preserve">the </w:t>
      </w:r>
      <w:r w:rsidRPr="005D6623">
        <w:rPr>
          <w:rFonts w:eastAsiaTheme="minorHAnsi" w:cs="AdvTT5235d5a9"/>
          <w:color w:val="000000" w:themeColor="text1"/>
          <w:lang w:eastAsia="en-US"/>
        </w:rPr>
        <w:t xml:space="preserve">treatment </w:t>
      </w:r>
      <w:r w:rsidR="00D01284">
        <w:rPr>
          <w:rFonts w:eastAsiaTheme="minorHAnsi" w:cs="AdvTT5235d5a9"/>
          <w:color w:val="000000" w:themeColor="text1"/>
          <w:lang w:eastAsia="en-US"/>
        </w:rPr>
        <w:t xml:space="preserve">groups associate with higher </w:t>
      </w:r>
      <w:r w:rsidRPr="005D6623">
        <w:rPr>
          <w:rFonts w:eastAsiaTheme="minorHAnsi" w:cs="AdvTT5235d5a9"/>
          <w:color w:val="000000" w:themeColor="text1"/>
          <w:lang w:eastAsia="en-US"/>
        </w:rPr>
        <w:t>propensity scores.</w:t>
      </w:r>
      <w:r w:rsidRPr="005D6623">
        <w:rPr>
          <w:rFonts w:eastAsiaTheme="minorHAnsi" w:cs="AdvTT5235d5a9"/>
          <w:color w:val="000000" w:themeColor="text1"/>
          <w:vertAlign w:val="superscript"/>
          <w:lang w:eastAsia="en-US"/>
        </w:rPr>
        <w:footnoteReference w:id="9"/>
      </w:r>
      <w:r w:rsidRPr="005D6623">
        <w:rPr>
          <w:rFonts w:eastAsiaTheme="minorHAnsi" w:cs="AdvTT5235d5a9"/>
          <w:color w:val="000000" w:themeColor="text1"/>
          <w:lang w:eastAsia="en-US"/>
        </w:rPr>
        <w:t xml:space="preserve"> </w:t>
      </w:r>
    </w:p>
    <w:p w:rsidR="007F2EFC" w:rsidRPr="00F46985" w:rsidRDefault="007F2EFC" w:rsidP="00756B27">
      <w:pPr>
        <w:rPr>
          <w:rFonts w:eastAsia="Times New Roman" w:cstheme="minorHAnsi"/>
          <w:color w:val="1C1C1C"/>
          <w:sz w:val="18"/>
          <w:szCs w:val="18"/>
        </w:rPr>
      </w:pPr>
      <w:r w:rsidRPr="005D6623">
        <w:rPr>
          <w:rFonts w:eastAsiaTheme="minorHAnsi" w:cs="AdvTT5235d5a9"/>
          <w:color w:val="000000" w:themeColor="text1"/>
          <w:lang w:eastAsia="en-US"/>
        </w:rPr>
        <w:t xml:space="preserve">We </w:t>
      </w:r>
      <w:r w:rsidRPr="00A37A77">
        <w:rPr>
          <w:rFonts w:eastAsiaTheme="minorHAnsi" w:cs="AdvTT5235d5a9"/>
          <w:color w:val="000000" w:themeColor="text1"/>
          <w:lang w:eastAsia="en-US"/>
        </w:rPr>
        <w:t xml:space="preserve">consider several student characteristics and preferences that may impact on ATAR scores. These are </w:t>
      </w:r>
      <w:r w:rsidR="004014DC">
        <w:rPr>
          <w:rFonts w:eastAsiaTheme="minorHAnsi" w:cs="AdvTT5235d5a9"/>
          <w:color w:val="000000" w:themeColor="text1"/>
          <w:lang w:eastAsia="en-US"/>
        </w:rPr>
        <w:t>a</w:t>
      </w:r>
      <w:r w:rsidR="004014DC" w:rsidRPr="00A37A77">
        <w:rPr>
          <w:rFonts w:eastAsiaTheme="minorHAnsi" w:cs="AdvTT5235d5a9"/>
          <w:color w:val="000000" w:themeColor="text1"/>
          <w:lang w:eastAsia="en-US"/>
        </w:rPr>
        <w:t>ge</w:t>
      </w:r>
      <w:r w:rsidRPr="00A37A77">
        <w:rPr>
          <w:rFonts w:eastAsiaTheme="minorHAnsi" w:cs="AdvTT5235d5a9"/>
          <w:color w:val="000000" w:themeColor="text1"/>
          <w:lang w:eastAsia="en-US"/>
        </w:rPr>
        <w:t>, gender, NESB</w:t>
      </w:r>
      <w:r w:rsidR="00C51C38" w:rsidRPr="00A37A77">
        <w:rPr>
          <w:rFonts w:eastAsiaTheme="minorHAnsi" w:cs="AdvTT5235d5a9"/>
          <w:color w:val="000000" w:themeColor="text1"/>
          <w:lang w:eastAsia="en-US"/>
        </w:rPr>
        <w:t xml:space="preserve"> (i.e., those with non-English speaking background at home)</w:t>
      </w:r>
      <w:r w:rsidRPr="00A37A77">
        <w:rPr>
          <w:rFonts w:eastAsiaTheme="minorHAnsi" w:cs="AdvTT5235d5a9"/>
          <w:color w:val="000000" w:themeColor="text1"/>
          <w:lang w:eastAsia="en-US"/>
        </w:rPr>
        <w:t>, COB_NES</w:t>
      </w:r>
      <w:r w:rsidR="00C51C38" w:rsidRPr="00A37A77">
        <w:rPr>
          <w:rFonts w:eastAsiaTheme="minorHAnsi" w:cs="AdvTT5235d5a9"/>
          <w:color w:val="000000" w:themeColor="text1"/>
          <w:lang w:eastAsia="en-US"/>
        </w:rPr>
        <w:t xml:space="preserve"> (i.e., those born overseas in a non-English speaking country)</w:t>
      </w:r>
      <w:r w:rsidRPr="00A37A77">
        <w:rPr>
          <w:rFonts w:eastAsiaTheme="minorHAnsi" w:cs="AdvTT5235d5a9"/>
          <w:color w:val="000000" w:themeColor="text1"/>
          <w:lang w:eastAsia="en-US"/>
        </w:rPr>
        <w:t xml:space="preserve">, </w:t>
      </w:r>
      <w:r w:rsidR="004014DC">
        <w:rPr>
          <w:rFonts w:eastAsiaTheme="minorHAnsi" w:cs="AdvTT5235d5a9"/>
          <w:color w:val="000000" w:themeColor="text1"/>
          <w:lang w:eastAsia="en-US"/>
        </w:rPr>
        <w:t>s</w:t>
      </w:r>
      <w:r w:rsidR="004014DC" w:rsidRPr="00A37A77">
        <w:rPr>
          <w:rFonts w:eastAsiaTheme="minorHAnsi" w:cs="AdvTT5235d5a9"/>
          <w:color w:val="000000" w:themeColor="text1"/>
          <w:lang w:eastAsia="en-US"/>
        </w:rPr>
        <w:t xml:space="preserve">chool </w:t>
      </w:r>
      <w:r w:rsidR="004014DC">
        <w:rPr>
          <w:rFonts w:eastAsiaTheme="minorHAnsi" w:cs="AdvTT5235d5a9"/>
          <w:color w:val="000000" w:themeColor="text1"/>
          <w:lang w:eastAsia="en-US"/>
        </w:rPr>
        <w:t>r</w:t>
      </w:r>
      <w:r w:rsidR="004014DC" w:rsidRPr="00A37A77">
        <w:rPr>
          <w:rFonts w:eastAsiaTheme="minorHAnsi" w:cs="AdvTT5235d5a9"/>
          <w:color w:val="000000" w:themeColor="text1"/>
          <w:lang w:eastAsia="en-US"/>
        </w:rPr>
        <w:t>ank</w:t>
      </w:r>
      <w:r w:rsidRPr="00A37A77">
        <w:rPr>
          <w:rFonts w:eastAsiaTheme="minorHAnsi" w:cs="AdvTT5235d5a9"/>
          <w:color w:val="000000" w:themeColor="text1"/>
          <w:lang w:eastAsia="en-US"/>
        </w:rPr>
        <w:t>, government schooling, non-Catholic schooling, and the binary SES indicator</w:t>
      </w:r>
      <w:r w:rsidR="00F83904" w:rsidRPr="00A37A77">
        <w:rPr>
          <w:rFonts w:eastAsiaTheme="minorHAnsi" w:cs="AdvTT5235d5a9"/>
          <w:color w:val="000000" w:themeColor="text1"/>
          <w:lang w:eastAsia="en-US"/>
        </w:rPr>
        <w:t>.</w:t>
      </w:r>
      <w:r w:rsidR="0017149B">
        <w:rPr>
          <w:rFonts w:eastAsiaTheme="minorHAnsi" w:cs="AdvTT5235d5a9"/>
          <w:color w:val="000000" w:themeColor="text1"/>
          <w:lang w:eastAsia="en-US"/>
        </w:rPr>
        <w:t xml:space="preserve"> </w:t>
      </w:r>
    </w:p>
    <w:p w:rsidR="00F927C4" w:rsidRDefault="0094619E" w:rsidP="00DF0E74">
      <w:pPr>
        <w:pStyle w:val="Chartheading"/>
      </w:pPr>
      <w:bookmarkStart w:id="24" w:name="_Toc417404377"/>
      <w:proofErr w:type="gramStart"/>
      <w:r w:rsidRPr="002D0BB3">
        <w:t xml:space="preserve">Chart </w:t>
      </w:r>
      <w:r w:rsidR="00B35B81">
        <w:t>5</w:t>
      </w:r>
      <w:r w:rsidR="009A530E">
        <w:t>.</w:t>
      </w:r>
      <w:proofErr w:type="gramEnd"/>
      <w:r w:rsidRPr="002D0BB3">
        <w:t xml:space="preserve"> ATAR </w:t>
      </w:r>
      <w:r w:rsidR="009A530E" w:rsidRPr="002D0BB3">
        <w:t xml:space="preserve">propensity </w:t>
      </w:r>
      <w:r w:rsidR="00B54C81" w:rsidRPr="002D0BB3">
        <w:t>scores</w:t>
      </w:r>
      <w:r w:rsidR="00B54C81">
        <w:t xml:space="preserve"> </w:t>
      </w:r>
      <w:r>
        <w:t xml:space="preserve">by ATAR </w:t>
      </w:r>
      <w:r w:rsidR="00B54C81">
        <w:t>group</w:t>
      </w:r>
      <w:r w:rsidRPr="002D0BB3">
        <w:t xml:space="preserve">, </w:t>
      </w:r>
      <w:r w:rsidR="00B54C81">
        <w:t>unm</w:t>
      </w:r>
      <w:r w:rsidR="00B54C81" w:rsidRPr="002D0BB3">
        <w:t>atched</w:t>
      </w:r>
      <w:r w:rsidRPr="002D0BB3">
        <w:t>, 2009-2013</w:t>
      </w:r>
      <w:bookmarkEnd w:id="24"/>
      <w:r w:rsidR="00702482">
        <w:rPr>
          <w:noProof/>
          <w:lang w:eastAsia="en-AU"/>
        </w:rPr>
        <w:drawing>
          <wp:inline distT="0" distB="0" distL="0" distR="0" wp14:anchorId="16800C07" wp14:editId="495A3651">
            <wp:extent cx="4184073" cy="2944091"/>
            <wp:effectExtent l="0" t="0" r="6985" b="8890"/>
            <wp:docPr id="16" name="Picture 16" descr="C:\My Documents\RESEARCH\VU Student Segments\150501_NCSEHE_Fig_5.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My Documents\RESEARCH\VU Student Segments\150501_NCSEHE_Fig_5.emf"/>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3808"/>
                    <a:stretch/>
                  </pic:blipFill>
                  <pic:spPr bwMode="auto">
                    <a:xfrm>
                      <a:off x="0" y="0"/>
                      <a:ext cx="4183200" cy="2943477"/>
                    </a:xfrm>
                    <a:prstGeom prst="rect">
                      <a:avLst/>
                    </a:prstGeom>
                    <a:noFill/>
                    <a:ln>
                      <a:noFill/>
                    </a:ln>
                    <a:extLst>
                      <a:ext uri="{53640926-AAD7-44D8-BBD7-CCE9431645EC}">
                        <a14:shadowObscured xmlns:a14="http://schemas.microsoft.com/office/drawing/2010/main"/>
                      </a:ext>
                    </a:extLst>
                  </pic:spPr>
                </pic:pic>
              </a:graphicData>
            </a:graphic>
          </wp:inline>
        </w:drawing>
      </w:r>
    </w:p>
    <w:p w:rsidR="00962CD5" w:rsidRPr="00FE46F8" w:rsidRDefault="00962CD5" w:rsidP="00FE46F8">
      <w:pPr>
        <w:spacing w:after="0"/>
        <w:rPr>
          <w:sz w:val="18"/>
        </w:rPr>
      </w:pPr>
      <w:r w:rsidRPr="00FE46F8">
        <w:rPr>
          <w:sz w:val="18"/>
        </w:rPr>
        <w:t xml:space="preserve">Note: Treated are those with ATAR scores &gt; 70. Propensity scores used the following covariates: Age, Female, COB_NESB, School Rankings and indicators for Government, Catholic schools and SES_LOW. </w:t>
      </w:r>
      <w:r w:rsidR="00702482">
        <w:rPr>
          <w:sz w:val="18"/>
        </w:rPr>
        <w:t>S</w:t>
      </w:r>
      <w:r w:rsidRPr="00FE46F8">
        <w:rPr>
          <w:sz w:val="18"/>
        </w:rPr>
        <w:t>ee</w:t>
      </w:r>
      <w:r w:rsidR="0067603C" w:rsidRPr="00FE46F8">
        <w:rPr>
          <w:sz w:val="18"/>
        </w:rPr>
        <w:t xml:space="preserve"> Data Appendix</w:t>
      </w:r>
      <w:r w:rsidR="00702482" w:rsidRPr="00702482">
        <w:rPr>
          <w:sz w:val="18"/>
        </w:rPr>
        <w:t xml:space="preserve"> </w:t>
      </w:r>
      <w:r w:rsidR="00702482">
        <w:rPr>
          <w:sz w:val="18"/>
        </w:rPr>
        <w:t>f</w:t>
      </w:r>
      <w:r w:rsidR="00702482" w:rsidRPr="00FE46F8">
        <w:rPr>
          <w:sz w:val="18"/>
        </w:rPr>
        <w:t>or variable definitions</w:t>
      </w:r>
      <w:r w:rsidR="0067603C" w:rsidRPr="00FE46F8">
        <w:rPr>
          <w:sz w:val="18"/>
        </w:rPr>
        <w:t>.</w:t>
      </w:r>
    </w:p>
    <w:p w:rsidR="00F927C4" w:rsidRPr="002D0BB3" w:rsidRDefault="00F927C4" w:rsidP="00FE46F8">
      <w:pPr>
        <w:spacing w:after="0"/>
      </w:pPr>
    </w:p>
    <w:p w:rsidR="00134438" w:rsidRDefault="00134438" w:rsidP="00134438">
      <w:pPr>
        <w:rPr>
          <w:rFonts w:eastAsiaTheme="minorHAnsi" w:cs="AdvTT5235d5a9"/>
          <w:color w:val="000000" w:themeColor="text1"/>
          <w:lang w:eastAsia="en-US"/>
        </w:rPr>
      </w:pPr>
      <w:bookmarkStart w:id="25" w:name="_Toc400704892"/>
      <w:bookmarkStart w:id="26" w:name="_Toc416854089"/>
      <w:r w:rsidRPr="005D6623">
        <w:rPr>
          <w:rFonts w:eastAsiaTheme="minorHAnsi" w:cs="AdvTT5235d5a9"/>
          <w:color w:val="000000" w:themeColor="text1"/>
          <w:lang w:eastAsia="en-US"/>
        </w:rPr>
        <w:t xml:space="preserve">Table </w:t>
      </w:r>
      <w:r>
        <w:rPr>
          <w:rFonts w:eastAsiaTheme="minorHAnsi" w:cs="AdvTT5235d5a9"/>
          <w:color w:val="000000" w:themeColor="text1"/>
          <w:lang w:eastAsia="en-US"/>
        </w:rPr>
        <w:t>5</w:t>
      </w:r>
      <w:r w:rsidRPr="005D6623">
        <w:rPr>
          <w:rFonts w:eastAsiaTheme="minorHAnsi" w:cs="AdvTT5235d5a9"/>
          <w:color w:val="000000" w:themeColor="text1"/>
          <w:lang w:eastAsia="en-US"/>
        </w:rPr>
        <w:t xml:space="preserve"> has the </w:t>
      </w:r>
      <w:proofErr w:type="spellStart"/>
      <w:r>
        <w:rPr>
          <w:rFonts w:eastAsiaTheme="minorHAnsi" w:cs="AdvTT5235d5a9"/>
          <w:color w:val="000000" w:themeColor="text1"/>
          <w:lang w:eastAsia="en-US"/>
        </w:rPr>
        <w:t>Mahalanobis</w:t>
      </w:r>
      <w:proofErr w:type="spellEnd"/>
      <w:r>
        <w:rPr>
          <w:rFonts w:eastAsiaTheme="minorHAnsi" w:cs="AdvTT5235d5a9"/>
          <w:color w:val="000000" w:themeColor="text1"/>
          <w:lang w:eastAsia="en-US"/>
        </w:rPr>
        <w:t xml:space="preserve"> matching </w:t>
      </w:r>
      <w:r w:rsidRPr="005D6623">
        <w:rPr>
          <w:rFonts w:eastAsiaTheme="minorHAnsi" w:cs="AdvTT5235d5a9"/>
          <w:color w:val="000000" w:themeColor="text1"/>
          <w:lang w:eastAsia="en-US"/>
        </w:rPr>
        <w:t>estimat</w:t>
      </w:r>
      <w:r>
        <w:rPr>
          <w:rFonts w:eastAsiaTheme="minorHAnsi" w:cs="AdvTT5235d5a9"/>
          <w:color w:val="000000" w:themeColor="text1"/>
          <w:lang w:eastAsia="en-US"/>
        </w:rPr>
        <w:t>es</w:t>
      </w:r>
      <w:r w:rsidRPr="005D6623">
        <w:rPr>
          <w:rFonts w:eastAsiaTheme="minorHAnsi" w:cs="AdvTT5235d5a9"/>
          <w:color w:val="000000" w:themeColor="text1"/>
          <w:lang w:eastAsia="en-US"/>
        </w:rPr>
        <w:t xml:space="preserve"> that </w:t>
      </w:r>
      <w:r>
        <w:rPr>
          <w:rFonts w:eastAsiaTheme="minorHAnsi" w:cs="AdvTT5235d5a9"/>
          <w:color w:val="000000" w:themeColor="text1"/>
          <w:lang w:eastAsia="en-US"/>
        </w:rPr>
        <w:t xml:space="preserve">constitute the </w:t>
      </w:r>
      <w:r w:rsidRPr="005D6623">
        <w:rPr>
          <w:rFonts w:eastAsiaTheme="minorHAnsi" w:cs="AdvTT5235d5a9"/>
          <w:color w:val="000000" w:themeColor="text1"/>
          <w:lang w:eastAsia="en-US"/>
        </w:rPr>
        <w:t xml:space="preserve">propensity scores for ATAR. </w:t>
      </w:r>
      <w:r>
        <w:rPr>
          <w:rFonts w:eastAsiaTheme="minorHAnsi" w:cs="AdvTT5235d5a9"/>
          <w:color w:val="000000" w:themeColor="text1"/>
          <w:lang w:eastAsia="en-US"/>
        </w:rPr>
        <w:t>Going by statistical significance, a</w:t>
      </w:r>
      <w:r w:rsidRPr="005D6623">
        <w:rPr>
          <w:rFonts w:eastAsiaTheme="minorHAnsi" w:cs="AdvTT5235d5a9"/>
          <w:color w:val="000000" w:themeColor="text1"/>
          <w:lang w:eastAsia="en-US"/>
        </w:rPr>
        <w:t>ge</w:t>
      </w:r>
      <w:r>
        <w:rPr>
          <w:rFonts w:eastAsiaTheme="minorHAnsi" w:cs="AdvTT5235d5a9"/>
          <w:color w:val="000000" w:themeColor="text1"/>
          <w:lang w:eastAsia="en-US"/>
        </w:rPr>
        <w:t xml:space="preserve"> </w:t>
      </w:r>
      <w:r w:rsidRPr="005D6623">
        <w:rPr>
          <w:rFonts w:eastAsiaTheme="minorHAnsi" w:cs="AdvTT5235d5a9"/>
          <w:color w:val="000000" w:themeColor="text1"/>
          <w:lang w:eastAsia="en-US"/>
        </w:rPr>
        <w:t>associate</w:t>
      </w:r>
      <w:r>
        <w:rPr>
          <w:rFonts w:eastAsiaTheme="minorHAnsi" w:cs="AdvTT5235d5a9"/>
          <w:color w:val="000000" w:themeColor="text1"/>
          <w:lang w:eastAsia="en-US"/>
        </w:rPr>
        <w:t>s</w:t>
      </w:r>
      <w:r w:rsidRPr="005D6623">
        <w:rPr>
          <w:rFonts w:eastAsiaTheme="minorHAnsi" w:cs="AdvTT5235d5a9"/>
          <w:color w:val="000000" w:themeColor="text1"/>
          <w:lang w:eastAsia="en-US"/>
        </w:rPr>
        <w:t xml:space="preserve"> positively with </w:t>
      </w:r>
      <w:r>
        <w:rPr>
          <w:rFonts w:eastAsiaTheme="minorHAnsi" w:cs="AdvTT5235d5a9"/>
          <w:color w:val="000000" w:themeColor="text1"/>
          <w:lang w:eastAsia="en-US"/>
        </w:rPr>
        <w:t xml:space="preserve">high </w:t>
      </w:r>
      <w:r w:rsidRPr="005D6623">
        <w:rPr>
          <w:rFonts w:eastAsiaTheme="minorHAnsi" w:cs="AdvTT5235d5a9"/>
          <w:color w:val="000000" w:themeColor="text1"/>
          <w:lang w:eastAsia="en-US"/>
        </w:rPr>
        <w:t>ATAR scores</w:t>
      </w:r>
      <w:r>
        <w:rPr>
          <w:rFonts w:eastAsiaTheme="minorHAnsi" w:cs="AdvTT5235d5a9"/>
          <w:color w:val="000000" w:themeColor="text1"/>
          <w:lang w:eastAsia="en-US"/>
        </w:rPr>
        <w:t xml:space="preserve"> </w:t>
      </w:r>
      <w:r w:rsidRPr="00094D25">
        <w:rPr>
          <w:rFonts w:eastAsiaTheme="minorHAnsi" w:cs="AdvTT5235d5a9"/>
          <w:color w:val="000000" w:themeColor="text1"/>
          <w:lang w:eastAsia="en-US"/>
        </w:rPr>
        <w:t>while NESB, school</w:t>
      </w:r>
      <w:r w:rsidRPr="005D6623">
        <w:rPr>
          <w:rFonts w:eastAsiaTheme="minorHAnsi" w:cs="AdvTT5235d5a9"/>
          <w:color w:val="000000" w:themeColor="text1"/>
          <w:lang w:eastAsia="en-US"/>
        </w:rPr>
        <w:t xml:space="preserve"> rank</w:t>
      </w:r>
      <w:r>
        <w:rPr>
          <w:rFonts w:eastAsiaTheme="minorHAnsi" w:cs="AdvTT5235d5a9"/>
          <w:color w:val="000000" w:themeColor="text1"/>
          <w:lang w:eastAsia="en-US"/>
        </w:rPr>
        <w:t>,</w:t>
      </w:r>
      <w:r>
        <w:rPr>
          <w:rStyle w:val="FootnoteReference"/>
          <w:rFonts w:eastAsiaTheme="minorHAnsi" w:cs="AdvTT5235d5a9"/>
          <w:color w:val="000000" w:themeColor="text1"/>
          <w:lang w:eastAsia="en-US"/>
        </w:rPr>
        <w:footnoteReference w:id="10"/>
      </w:r>
      <w:r w:rsidRPr="005D6623">
        <w:rPr>
          <w:rFonts w:eastAsiaTheme="minorHAnsi" w:cs="AdvTT5235d5a9"/>
          <w:color w:val="000000" w:themeColor="text1"/>
          <w:lang w:eastAsia="en-US"/>
        </w:rPr>
        <w:t xml:space="preserve"> </w:t>
      </w:r>
      <w:r>
        <w:rPr>
          <w:rFonts w:eastAsiaTheme="minorHAnsi" w:cs="AdvTT5235d5a9"/>
          <w:color w:val="000000" w:themeColor="text1"/>
          <w:lang w:eastAsia="en-US"/>
        </w:rPr>
        <w:t xml:space="preserve">non-Catholic independent schools, </w:t>
      </w:r>
      <w:r w:rsidRPr="005D6623">
        <w:rPr>
          <w:rFonts w:eastAsiaTheme="minorHAnsi" w:cs="AdvTT5235d5a9"/>
          <w:color w:val="000000" w:themeColor="text1"/>
          <w:lang w:eastAsia="en-US"/>
        </w:rPr>
        <w:t xml:space="preserve">and </w:t>
      </w:r>
      <w:r>
        <w:rPr>
          <w:rFonts w:eastAsiaTheme="minorHAnsi" w:cs="AdvTT5235d5a9"/>
          <w:color w:val="000000" w:themeColor="text1"/>
          <w:lang w:eastAsia="en-US"/>
        </w:rPr>
        <w:t xml:space="preserve">low SES </w:t>
      </w:r>
      <w:r w:rsidRPr="005D6623">
        <w:rPr>
          <w:rFonts w:eastAsiaTheme="minorHAnsi" w:cs="AdvTT5235d5a9"/>
          <w:color w:val="000000" w:themeColor="text1"/>
          <w:lang w:eastAsia="en-US"/>
        </w:rPr>
        <w:t>inversely relate to ATAR scores.</w:t>
      </w:r>
      <w:r>
        <w:rPr>
          <w:rFonts w:eastAsiaTheme="minorHAnsi" w:cs="AdvTT5235d5a9"/>
          <w:color w:val="000000" w:themeColor="text1"/>
          <w:lang w:eastAsia="en-US"/>
        </w:rPr>
        <w:t xml:space="preserve"> A visual inspection shows significant overlap.</w:t>
      </w:r>
    </w:p>
    <w:p w:rsidR="00134438" w:rsidRPr="00F46985" w:rsidRDefault="00134438" w:rsidP="00134438">
      <w:pPr>
        <w:rPr>
          <w:rFonts w:eastAsia="Calibri" w:cstheme="minorHAnsi"/>
          <w:b/>
          <w:color w:val="002060"/>
          <w:u w:val="single"/>
        </w:rPr>
      </w:pPr>
      <w:r>
        <w:rPr>
          <w:rFonts w:eastAsiaTheme="minorHAnsi" w:cs="AdvTT5235d5a9"/>
          <w:color w:val="000000" w:themeColor="text1"/>
          <w:lang w:eastAsia="en-US"/>
        </w:rPr>
        <w:t>Chart</w:t>
      </w:r>
      <w:r w:rsidRPr="005D6623">
        <w:rPr>
          <w:rFonts w:eastAsiaTheme="minorHAnsi" w:cs="AdvTT5235d5a9"/>
          <w:color w:val="000000" w:themeColor="text1"/>
          <w:lang w:eastAsia="en-US"/>
        </w:rPr>
        <w:t xml:space="preserve"> </w:t>
      </w:r>
      <w:r>
        <w:rPr>
          <w:rFonts w:eastAsiaTheme="minorHAnsi" w:cs="AdvTT5235d5a9"/>
          <w:color w:val="000000" w:themeColor="text1"/>
          <w:lang w:eastAsia="en-US"/>
        </w:rPr>
        <w:t>6</w:t>
      </w:r>
      <w:r w:rsidRPr="005D6623">
        <w:rPr>
          <w:rFonts w:eastAsiaTheme="minorHAnsi" w:cs="AdvTT5235d5a9"/>
          <w:color w:val="000000" w:themeColor="text1"/>
          <w:lang w:eastAsia="en-US"/>
        </w:rPr>
        <w:t xml:space="preserve"> illustrates the result of propensity score rebalancing using the weights recovered from </w:t>
      </w:r>
      <w:proofErr w:type="spellStart"/>
      <w:r>
        <w:rPr>
          <w:rFonts w:eastAsiaTheme="minorHAnsi" w:cs="AdvTT5235d5a9"/>
          <w:color w:val="000000" w:themeColor="text1"/>
          <w:lang w:eastAsia="en-US"/>
        </w:rPr>
        <w:t>Mahalanobis</w:t>
      </w:r>
      <w:proofErr w:type="spellEnd"/>
      <w:r>
        <w:rPr>
          <w:rFonts w:eastAsiaTheme="minorHAnsi" w:cs="AdvTT5235d5a9"/>
          <w:color w:val="000000" w:themeColor="text1"/>
          <w:lang w:eastAsia="en-US"/>
        </w:rPr>
        <w:t xml:space="preserve"> </w:t>
      </w:r>
      <w:r w:rsidRPr="005D6623">
        <w:rPr>
          <w:rFonts w:eastAsiaTheme="minorHAnsi" w:cs="AdvTT5235d5a9"/>
          <w:color w:val="000000" w:themeColor="text1"/>
          <w:lang w:eastAsia="en-US"/>
        </w:rPr>
        <w:t xml:space="preserve">matching. </w:t>
      </w:r>
      <w:r>
        <w:rPr>
          <w:rFonts w:eastAsiaTheme="minorHAnsi" w:cs="AdvTT5235d5a9"/>
          <w:color w:val="000000" w:themeColor="text1"/>
          <w:lang w:eastAsia="en-US"/>
        </w:rPr>
        <w:t>Here</w:t>
      </w:r>
      <w:r w:rsidRPr="005D6623">
        <w:rPr>
          <w:rFonts w:eastAsiaTheme="minorHAnsi" w:cs="AdvTT5235d5a9"/>
          <w:color w:val="000000" w:themeColor="text1"/>
          <w:lang w:eastAsia="en-US"/>
        </w:rPr>
        <w:t xml:space="preserve">, the re-weighted propensity scores yield a much better matching of the predicted ATAR distribution. </w:t>
      </w:r>
    </w:p>
    <w:p w:rsidR="00134438" w:rsidRDefault="00134438" w:rsidP="00134438">
      <w:pPr>
        <w:rPr>
          <w:rStyle w:val="Style115pt"/>
          <w:rFonts w:cstheme="minorHAnsi"/>
          <w:bCs/>
          <w:sz w:val="18"/>
          <w:szCs w:val="18"/>
        </w:rPr>
      </w:pPr>
    </w:p>
    <w:p w:rsidR="006019C2" w:rsidRDefault="00134438" w:rsidP="003A7B64">
      <w:pPr>
        <w:pStyle w:val="Tableheading"/>
      </w:pPr>
      <w:r>
        <w:br w:type="page"/>
      </w:r>
      <w:proofErr w:type="gramStart"/>
      <w:r w:rsidR="006019C2">
        <w:lastRenderedPageBreak/>
        <w:t xml:space="preserve">Table </w:t>
      </w:r>
      <w:r w:rsidR="0053508B">
        <w:t>5</w:t>
      </w:r>
      <w:r w:rsidR="006019C2">
        <w:t>.</w:t>
      </w:r>
      <w:proofErr w:type="gramEnd"/>
      <w:r w:rsidR="006019C2">
        <w:t xml:space="preserve"> </w:t>
      </w:r>
      <w:proofErr w:type="spellStart"/>
      <w:r w:rsidR="00526335">
        <w:t>Mahalanobis</w:t>
      </w:r>
      <w:proofErr w:type="spellEnd"/>
      <w:r w:rsidR="00526335">
        <w:t xml:space="preserve"> </w:t>
      </w:r>
      <w:r w:rsidR="006019C2">
        <w:t>matching of ATAR scores</w:t>
      </w:r>
      <w:bookmarkEnd w:id="25"/>
      <w:bookmarkEnd w:id="26"/>
    </w:p>
    <w:tbl>
      <w:tblPr>
        <w:tblStyle w:val="MediumShading1-Accent1"/>
        <w:tblW w:w="8472" w:type="dxa"/>
        <w:tblLayout w:type="fixed"/>
        <w:tblLook w:val="0620" w:firstRow="1" w:lastRow="0" w:firstColumn="0" w:lastColumn="0" w:noHBand="1" w:noVBand="1"/>
      </w:tblPr>
      <w:tblGrid>
        <w:gridCol w:w="3227"/>
        <w:gridCol w:w="1748"/>
        <w:gridCol w:w="874"/>
        <w:gridCol w:w="874"/>
        <w:gridCol w:w="1749"/>
      </w:tblGrid>
      <w:tr w:rsidR="00BE540E" w:rsidRPr="00BE540E" w:rsidTr="00BE540E">
        <w:trPr>
          <w:cnfStyle w:val="100000000000" w:firstRow="1" w:lastRow="0" w:firstColumn="0" w:lastColumn="0" w:oddVBand="0" w:evenVBand="0" w:oddHBand="0" w:evenHBand="0" w:firstRowFirstColumn="0" w:firstRowLastColumn="0" w:lastRowFirstColumn="0" w:lastRowLastColumn="0"/>
        </w:trPr>
        <w:tc>
          <w:tcPr>
            <w:tcW w:w="3227" w:type="dxa"/>
            <w:noWrap/>
            <w:hideMark/>
          </w:tcPr>
          <w:p w:rsidR="006019C2" w:rsidRPr="00D25D9B" w:rsidRDefault="006019C2" w:rsidP="006019C2">
            <w:pPr>
              <w:spacing w:line="276" w:lineRule="auto"/>
              <w:rPr>
                <w:rFonts w:eastAsia="Times New Roman" w:cstheme="minorHAnsi"/>
                <w:sz w:val="20"/>
                <w:szCs w:val="20"/>
              </w:rPr>
            </w:pPr>
            <w:r w:rsidRPr="00BE540E">
              <w:rPr>
                <w:rFonts w:eastAsia="Times New Roman" w:cstheme="minorHAnsi"/>
                <w:sz w:val="20"/>
                <w:szCs w:val="20"/>
              </w:rPr>
              <w:t>Variable</w:t>
            </w:r>
          </w:p>
        </w:tc>
        <w:tc>
          <w:tcPr>
            <w:tcW w:w="2622" w:type="dxa"/>
            <w:gridSpan w:val="2"/>
            <w:noWrap/>
            <w:hideMark/>
          </w:tcPr>
          <w:p w:rsidR="006019C2" w:rsidRPr="00D25D9B" w:rsidRDefault="006019C2" w:rsidP="00562B8F">
            <w:pPr>
              <w:spacing w:line="276" w:lineRule="auto"/>
              <w:jc w:val="center"/>
              <w:rPr>
                <w:rFonts w:eastAsia="Times New Roman" w:cstheme="minorHAnsi"/>
                <w:sz w:val="20"/>
                <w:szCs w:val="20"/>
              </w:rPr>
            </w:pPr>
            <w:r w:rsidRPr="00BE540E">
              <w:rPr>
                <w:rFonts w:eastAsia="Times New Roman" w:cstheme="minorHAnsi"/>
                <w:sz w:val="20"/>
                <w:szCs w:val="20"/>
              </w:rPr>
              <w:t>Coefficient</w:t>
            </w:r>
          </w:p>
        </w:tc>
        <w:tc>
          <w:tcPr>
            <w:tcW w:w="2623" w:type="dxa"/>
            <w:gridSpan w:val="2"/>
            <w:noWrap/>
            <w:hideMark/>
          </w:tcPr>
          <w:p w:rsidR="006019C2" w:rsidRPr="00D25D9B" w:rsidRDefault="006019C2" w:rsidP="00562B8F">
            <w:pPr>
              <w:spacing w:line="276" w:lineRule="auto"/>
              <w:jc w:val="center"/>
              <w:rPr>
                <w:rFonts w:eastAsia="Times New Roman" w:cstheme="minorHAnsi"/>
                <w:sz w:val="20"/>
                <w:szCs w:val="20"/>
              </w:rPr>
            </w:pPr>
            <w:r w:rsidRPr="00BE540E">
              <w:rPr>
                <w:rFonts w:eastAsia="Times New Roman" w:cstheme="minorHAnsi"/>
                <w:sz w:val="20"/>
                <w:szCs w:val="20"/>
              </w:rPr>
              <w:t>S</w:t>
            </w:r>
            <w:r w:rsidRPr="00BE540E">
              <w:rPr>
                <w:rFonts w:cstheme="minorHAnsi"/>
                <w:sz w:val="20"/>
                <w:szCs w:val="20"/>
              </w:rPr>
              <w:t>tandard errors</w:t>
            </w:r>
          </w:p>
        </w:tc>
      </w:tr>
      <w:tr w:rsidR="00EA61CB" w:rsidRPr="00E377F3" w:rsidTr="00F83904">
        <w:trPr>
          <w:trHeight w:val="170"/>
        </w:trPr>
        <w:tc>
          <w:tcPr>
            <w:tcW w:w="3227" w:type="dxa"/>
            <w:noWrap/>
          </w:tcPr>
          <w:p w:rsidR="00EA61CB" w:rsidRPr="00F46985" w:rsidRDefault="00EA61CB" w:rsidP="000E1E28">
            <w:pPr>
              <w:spacing w:line="276" w:lineRule="auto"/>
              <w:rPr>
                <w:rFonts w:eastAsia="Times New Roman" w:cstheme="minorHAnsi"/>
                <w:color w:val="1C1C1C"/>
                <w:sz w:val="20"/>
                <w:szCs w:val="20"/>
              </w:rPr>
            </w:pPr>
            <w:r w:rsidRPr="00F46985">
              <w:rPr>
                <w:rFonts w:eastAsia="Times New Roman" w:cstheme="minorHAnsi"/>
                <w:color w:val="1C1C1C"/>
                <w:sz w:val="20"/>
                <w:szCs w:val="20"/>
              </w:rPr>
              <w:t>Constant</w:t>
            </w:r>
          </w:p>
        </w:tc>
        <w:tc>
          <w:tcPr>
            <w:tcW w:w="2622" w:type="dxa"/>
            <w:gridSpan w:val="2"/>
            <w:noWrap/>
          </w:tcPr>
          <w:p w:rsidR="00EA61CB" w:rsidRPr="00094D25" w:rsidRDefault="00EA61CB" w:rsidP="00F165DF">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0.</w:t>
            </w:r>
            <w:r w:rsidR="002A5908" w:rsidRPr="00094D25">
              <w:rPr>
                <w:rFonts w:eastAsia="Times New Roman" w:cstheme="minorHAnsi"/>
                <w:color w:val="1C1C1C"/>
                <w:sz w:val="20"/>
                <w:szCs w:val="20"/>
              </w:rPr>
              <w:t>6</w:t>
            </w:r>
            <w:r w:rsidR="00F165DF" w:rsidRPr="00094D25">
              <w:rPr>
                <w:rFonts w:eastAsia="Times New Roman" w:cstheme="minorHAnsi"/>
                <w:color w:val="1C1C1C"/>
                <w:sz w:val="20"/>
                <w:szCs w:val="20"/>
              </w:rPr>
              <w:t>38**</w:t>
            </w:r>
          </w:p>
        </w:tc>
        <w:tc>
          <w:tcPr>
            <w:tcW w:w="2623" w:type="dxa"/>
            <w:gridSpan w:val="2"/>
            <w:noWrap/>
          </w:tcPr>
          <w:p w:rsidR="00EA61CB" w:rsidRPr="00094D25" w:rsidRDefault="00EA61CB" w:rsidP="00F30936">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(0.0</w:t>
            </w:r>
            <w:r w:rsidR="00F30936" w:rsidRPr="00094D25">
              <w:rPr>
                <w:rFonts w:eastAsia="Times New Roman" w:cstheme="minorHAnsi"/>
                <w:color w:val="1C1C1C"/>
                <w:sz w:val="20"/>
                <w:szCs w:val="20"/>
              </w:rPr>
              <w:t>37</w:t>
            </w:r>
            <w:r w:rsidRPr="00094D25">
              <w:rPr>
                <w:rFonts w:eastAsia="Times New Roman" w:cstheme="minorHAnsi"/>
                <w:color w:val="1C1C1C"/>
                <w:sz w:val="20"/>
                <w:szCs w:val="20"/>
              </w:rPr>
              <w:t>)</w:t>
            </w:r>
          </w:p>
        </w:tc>
      </w:tr>
      <w:tr w:rsidR="00EA61CB" w:rsidRPr="00E377F3" w:rsidTr="00F83904">
        <w:trPr>
          <w:trHeight w:val="170"/>
        </w:trPr>
        <w:tc>
          <w:tcPr>
            <w:tcW w:w="3227" w:type="dxa"/>
            <w:noWrap/>
            <w:hideMark/>
          </w:tcPr>
          <w:p w:rsidR="00EA61CB" w:rsidRPr="00F46985" w:rsidRDefault="00EA61CB" w:rsidP="00562B8F">
            <w:pPr>
              <w:spacing w:line="276" w:lineRule="auto"/>
              <w:rPr>
                <w:rFonts w:eastAsia="Times New Roman" w:cstheme="minorHAnsi"/>
                <w:color w:val="1C1C1C"/>
                <w:sz w:val="20"/>
                <w:szCs w:val="20"/>
              </w:rPr>
            </w:pPr>
            <w:r w:rsidRPr="00F46985">
              <w:rPr>
                <w:rFonts w:eastAsia="Times New Roman" w:cstheme="minorHAnsi"/>
                <w:color w:val="1C1C1C"/>
                <w:sz w:val="20"/>
                <w:szCs w:val="20"/>
              </w:rPr>
              <w:t>Age</w:t>
            </w:r>
            <w:r>
              <w:rPr>
                <w:rFonts w:eastAsia="Times New Roman" w:cstheme="minorHAnsi"/>
                <w:color w:val="1C1C1C"/>
                <w:sz w:val="20"/>
                <w:szCs w:val="20"/>
              </w:rPr>
              <w:t xml:space="preserve"> </w:t>
            </w:r>
            <w:r w:rsidRPr="001E09E7">
              <w:rPr>
                <w:rFonts w:cs="Arial"/>
                <w:sz w:val="20"/>
                <w:szCs w:val="20"/>
              </w:rPr>
              <w:t>(demeaned)</w:t>
            </w:r>
          </w:p>
        </w:tc>
        <w:tc>
          <w:tcPr>
            <w:tcW w:w="2622" w:type="dxa"/>
            <w:gridSpan w:val="2"/>
            <w:noWrap/>
            <w:hideMark/>
          </w:tcPr>
          <w:p w:rsidR="00EA61CB" w:rsidRPr="00094D25" w:rsidRDefault="00EA61CB" w:rsidP="00F165DF">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0.0</w:t>
            </w:r>
            <w:r w:rsidR="00F165DF" w:rsidRPr="00094D25">
              <w:rPr>
                <w:rFonts w:eastAsia="Times New Roman" w:cstheme="minorHAnsi"/>
                <w:color w:val="1C1C1C"/>
                <w:sz w:val="20"/>
                <w:szCs w:val="20"/>
              </w:rPr>
              <w:t>11</w:t>
            </w:r>
            <w:r w:rsidRPr="00094D25">
              <w:rPr>
                <w:rFonts w:eastAsia="Times New Roman" w:cstheme="minorHAnsi"/>
                <w:color w:val="1C1C1C"/>
                <w:sz w:val="20"/>
                <w:szCs w:val="20"/>
              </w:rPr>
              <w:t>**</w:t>
            </w:r>
          </w:p>
        </w:tc>
        <w:tc>
          <w:tcPr>
            <w:tcW w:w="2623" w:type="dxa"/>
            <w:gridSpan w:val="2"/>
            <w:noWrap/>
            <w:hideMark/>
          </w:tcPr>
          <w:p w:rsidR="00EA61CB" w:rsidRPr="00094D25" w:rsidRDefault="00EA61CB" w:rsidP="00F30936">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(0.0</w:t>
            </w:r>
            <w:r w:rsidR="000116E3" w:rsidRPr="00094D25">
              <w:rPr>
                <w:rFonts w:eastAsia="Times New Roman" w:cstheme="minorHAnsi"/>
                <w:color w:val="1C1C1C"/>
                <w:sz w:val="20"/>
                <w:szCs w:val="20"/>
              </w:rPr>
              <w:t>0</w:t>
            </w:r>
            <w:r w:rsidR="00F30936" w:rsidRPr="00094D25">
              <w:rPr>
                <w:rFonts w:eastAsia="Times New Roman" w:cstheme="minorHAnsi"/>
                <w:color w:val="1C1C1C"/>
                <w:sz w:val="20"/>
                <w:szCs w:val="20"/>
              </w:rPr>
              <w:t>4</w:t>
            </w:r>
            <w:r w:rsidRPr="00094D25">
              <w:rPr>
                <w:rFonts w:eastAsia="Times New Roman" w:cstheme="minorHAnsi"/>
                <w:color w:val="1C1C1C"/>
                <w:sz w:val="20"/>
                <w:szCs w:val="20"/>
              </w:rPr>
              <w:t>)</w:t>
            </w:r>
          </w:p>
        </w:tc>
      </w:tr>
      <w:tr w:rsidR="00591C68" w:rsidRPr="00E377F3" w:rsidTr="00F83904">
        <w:trPr>
          <w:trHeight w:val="170"/>
        </w:trPr>
        <w:tc>
          <w:tcPr>
            <w:tcW w:w="3227" w:type="dxa"/>
            <w:noWrap/>
          </w:tcPr>
          <w:p w:rsidR="00591C68" w:rsidRPr="00F46985" w:rsidRDefault="00C16E7F" w:rsidP="00733619">
            <w:pPr>
              <w:spacing w:line="276" w:lineRule="auto"/>
              <w:rPr>
                <w:rFonts w:eastAsia="Times New Roman" w:cstheme="minorHAnsi"/>
                <w:color w:val="1C1C1C"/>
                <w:sz w:val="20"/>
                <w:szCs w:val="20"/>
              </w:rPr>
            </w:pPr>
            <w:r w:rsidRPr="00CC5AFF">
              <w:rPr>
                <w:rFonts w:eastAsia="Times New Roman" w:cstheme="minorHAnsi"/>
                <w:color w:val="1C1C1C"/>
                <w:sz w:val="20"/>
                <w:szCs w:val="20"/>
              </w:rPr>
              <w:t>F</w:t>
            </w:r>
            <w:r>
              <w:rPr>
                <w:rFonts w:eastAsia="Times New Roman" w:cstheme="minorHAnsi"/>
                <w:color w:val="1C1C1C"/>
                <w:sz w:val="20"/>
                <w:szCs w:val="20"/>
              </w:rPr>
              <w:t>emale</w:t>
            </w:r>
          </w:p>
        </w:tc>
        <w:tc>
          <w:tcPr>
            <w:tcW w:w="2622" w:type="dxa"/>
            <w:gridSpan w:val="2"/>
            <w:noWrap/>
          </w:tcPr>
          <w:p w:rsidR="00591C68" w:rsidRPr="00094D25" w:rsidRDefault="00591C68" w:rsidP="00F165DF">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0.0</w:t>
            </w:r>
            <w:r w:rsidR="00F165DF" w:rsidRPr="00094D25">
              <w:rPr>
                <w:rFonts w:eastAsia="Times New Roman" w:cstheme="minorHAnsi"/>
                <w:color w:val="1C1C1C"/>
                <w:sz w:val="20"/>
                <w:szCs w:val="20"/>
              </w:rPr>
              <w:t>31</w:t>
            </w:r>
          </w:p>
        </w:tc>
        <w:tc>
          <w:tcPr>
            <w:tcW w:w="2623" w:type="dxa"/>
            <w:gridSpan w:val="2"/>
            <w:noWrap/>
          </w:tcPr>
          <w:p w:rsidR="00591C68" w:rsidRPr="00094D25" w:rsidRDefault="00591C68" w:rsidP="00F30936">
            <w:pPr>
              <w:jc w:val="center"/>
              <w:rPr>
                <w:rFonts w:eastAsia="Times New Roman" w:cstheme="minorHAnsi"/>
                <w:color w:val="1C1C1C"/>
                <w:sz w:val="20"/>
                <w:szCs w:val="20"/>
              </w:rPr>
            </w:pPr>
            <w:r w:rsidRPr="00094D25">
              <w:rPr>
                <w:rFonts w:eastAsia="Times New Roman" w:cstheme="minorHAnsi"/>
                <w:color w:val="1C1C1C"/>
                <w:sz w:val="20"/>
                <w:szCs w:val="20"/>
              </w:rPr>
              <w:t>(0.0</w:t>
            </w:r>
            <w:r w:rsidR="00F30936" w:rsidRPr="00094D25">
              <w:rPr>
                <w:rFonts w:eastAsia="Times New Roman" w:cstheme="minorHAnsi"/>
                <w:color w:val="1C1C1C"/>
                <w:sz w:val="20"/>
                <w:szCs w:val="20"/>
              </w:rPr>
              <w:t>27</w:t>
            </w:r>
            <w:r w:rsidRPr="00094D25">
              <w:rPr>
                <w:rFonts w:eastAsia="Times New Roman" w:cstheme="minorHAnsi"/>
                <w:color w:val="1C1C1C"/>
                <w:sz w:val="20"/>
                <w:szCs w:val="20"/>
              </w:rPr>
              <w:t>)</w:t>
            </w:r>
          </w:p>
        </w:tc>
      </w:tr>
      <w:tr w:rsidR="00591C68" w:rsidRPr="00E377F3" w:rsidTr="00F83904">
        <w:trPr>
          <w:trHeight w:val="170"/>
        </w:trPr>
        <w:tc>
          <w:tcPr>
            <w:tcW w:w="3227" w:type="dxa"/>
            <w:noWrap/>
            <w:hideMark/>
          </w:tcPr>
          <w:p w:rsidR="00591C68" w:rsidRPr="00F46985" w:rsidRDefault="00591C68" w:rsidP="006019C2">
            <w:pPr>
              <w:spacing w:line="276" w:lineRule="auto"/>
              <w:rPr>
                <w:rFonts w:eastAsia="Times New Roman" w:cstheme="minorHAnsi"/>
                <w:color w:val="1C1C1C"/>
                <w:sz w:val="20"/>
                <w:szCs w:val="20"/>
              </w:rPr>
            </w:pPr>
            <w:r w:rsidRPr="00F46985">
              <w:rPr>
                <w:rFonts w:eastAsia="Times New Roman" w:cstheme="minorHAnsi"/>
                <w:color w:val="1C1C1C"/>
                <w:sz w:val="20"/>
                <w:szCs w:val="20"/>
              </w:rPr>
              <w:t>NESB</w:t>
            </w:r>
          </w:p>
        </w:tc>
        <w:tc>
          <w:tcPr>
            <w:tcW w:w="2622" w:type="dxa"/>
            <w:gridSpan w:val="2"/>
            <w:noWrap/>
            <w:hideMark/>
          </w:tcPr>
          <w:p w:rsidR="00591C68" w:rsidRPr="00094D25" w:rsidRDefault="00761C03" w:rsidP="00F165DF">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-0.</w:t>
            </w:r>
            <w:r w:rsidR="00F165DF" w:rsidRPr="00094D25">
              <w:rPr>
                <w:rFonts w:eastAsia="Times New Roman" w:cstheme="minorHAnsi"/>
                <w:color w:val="1C1C1C"/>
                <w:sz w:val="20"/>
                <w:szCs w:val="20"/>
              </w:rPr>
              <w:t>1</w:t>
            </w:r>
            <w:r w:rsidRPr="00094D25">
              <w:rPr>
                <w:rFonts w:eastAsia="Times New Roman" w:cstheme="minorHAnsi"/>
                <w:color w:val="1C1C1C"/>
                <w:sz w:val="20"/>
                <w:szCs w:val="20"/>
              </w:rPr>
              <w:t>9</w:t>
            </w:r>
            <w:r w:rsidR="00F165DF" w:rsidRPr="00094D25">
              <w:rPr>
                <w:rFonts w:eastAsia="Times New Roman" w:cstheme="minorHAnsi"/>
                <w:color w:val="1C1C1C"/>
                <w:sz w:val="20"/>
                <w:szCs w:val="20"/>
              </w:rPr>
              <w:t>4**</w:t>
            </w:r>
          </w:p>
        </w:tc>
        <w:tc>
          <w:tcPr>
            <w:tcW w:w="2623" w:type="dxa"/>
            <w:gridSpan w:val="2"/>
            <w:noWrap/>
            <w:hideMark/>
          </w:tcPr>
          <w:p w:rsidR="00591C68" w:rsidRPr="00094D25" w:rsidRDefault="00591C68" w:rsidP="00F30936">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(0.0</w:t>
            </w:r>
            <w:r w:rsidR="00F30936" w:rsidRPr="00094D25">
              <w:rPr>
                <w:rFonts w:eastAsia="Times New Roman" w:cstheme="minorHAnsi"/>
                <w:color w:val="1C1C1C"/>
                <w:sz w:val="20"/>
                <w:szCs w:val="20"/>
              </w:rPr>
              <w:t>37</w:t>
            </w:r>
            <w:r w:rsidRPr="00094D25">
              <w:rPr>
                <w:rFonts w:eastAsia="Times New Roman" w:cstheme="minorHAnsi"/>
                <w:color w:val="1C1C1C"/>
                <w:sz w:val="20"/>
                <w:szCs w:val="20"/>
              </w:rPr>
              <w:t>)</w:t>
            </w:r>
          </w:p>
        </w:tc>
      </w:tr>
      <w:tr w:rsidR="00876E7D" w:rsidRPr="00E377F3" w:rsidTr="00F83904">
        <w:trPr>
          <w:trHeight w:val="170"/>
        </w:trPr>
        <w:tc>
          <w:tcPr>
            <w:tcW w:w="3227" w:type="dxa"/>
            <w:noWrap/>
            <w:hideMark/>
          </w:tcPr>
          <w:p w:rsidR="00876E7D" w:rsidRPr="00F46985" w:rsidRDefault="00876E7D" w:rsidP="00733619">
            <w:pPr>
              <w:spacing w:line="276" w:lineRule="auto"/>
              <w:rPr>
                <w:rFonts w:eastAsia="Times New Roman" w:cstheme="minorHAnsi"/>
                <w:color w:val="1C1C1C"/>
                <w:sz w:val="20"/>
                <w:szCs w:val="20"/>
              </w:rPr>
            </w:pPr>
            <w:r>
              <w:rPr>
                <w:rFonts w:eastAsia="Times New Roman" w:cstheme="minorHAnsi"/>
                <w:color w:val="1C1C1C"/>
                <w:sz w:val="20"/>
                <w:szCs w:val="20"/>
              </w:rPr>
              <w:t>COB_NES</w:t>
            </w:r>
          </w:p>
        </w:tc>
        <w:tc>
          <w:tcPr>
            <w:tcW w:w="2622" w:type="dxa"/>
            <w:gridSpan w:val="2"/>
            <w:noWrap/>
            <w:hideMark/>
          </w:tcPr>
          <w:p w:rsidR="00876E7D" w:rsidRPr="00094D25" w:rsidRDefault="00F165DF" w:rsidP="00F165DF">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w:t>
            </w:r>
            <w:r w:rsidR="00876E7D" w:rsidRPr="00094D25">
              <w:rPr>
                <w:rFonts w:eastAsia="Times New Roman" w:cstheme="minorHAnsi"/>
                <w:color w:val="1C1C1C"/>
                <w:sz w:val="20"/>
                <w:szCs w:val="20"/>
              </w:rPr>
              <w:t>0.</w:t>
            </w:r>
            <w:r w:rsidRPr="00094D25">
              <w:rPr>
                <w:rFonts w:eastAsia="Times New Roman" w:cstheme="minorHAnsi"/>
                <w:color w:val="1C1C1C"/>
                <w:sz w:val="20"/>
                <w:szCs w:val="20"/>
              </w:rPr>
              <w:t>084#</w:t>
            </w:r>
          </w:p>
        </w:tc>
        <w:tc>
          <w:tcPr>
            <w:tcW w:w="2623" w:type="dxa"/>
            <w:gridSpan w:val="2"/>
            <w:noWrap/>
            <w:hideMark/>
          </w:tcPr>
          <w:p w:rsidR="00876E7D" w:rsidRPr="00094D25" w:rsidRDefault="00876E7D" w:rsidP="00F30936">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(0.0</w:t>
            </w:r>
            <w:r w:rsidR="00F30936" w:rsidRPr="00094D25">
              <w:rPr>
                <w:rFonts w:eastAsia="Times New Roman" w:cstheme="minorHAnsi"/>
                <w:color w:val="1C1C1C"/>
                <w:sz w:val="20"/>
                <w:szCs w:val="20"/>
              </w:rPr>
              <w:t>48</w:t>
            </w:r>
            <w:r w:rsidRPr="00094D25">
              <w:rPr>
                <w:rFonts w:eastAsia="Times New Roman" w:cstheme="minorHAnsi"/>
                <w:color w:val="1C1C1C"/>
                <w:sz w:val="20"/>
                <w:szCs w:val="20"/>
              </w:rPr>
              <w:t>)</w:t>
            </w:r>
          </w:p>
        </w:tc>
      </w:tr>
      <w:tr w:rsidR="00876E7D" w:rsidRPr="00E377F3" w:rsidTr="00F83904">
        <w:trPr>
          <w:trHeight w:val="170"/>
        </w:trPr>
        <w:tc>
          <w:tcPr>
            <w:tcW w:w="3227" w:type="dxa"/>
            <w:noWrap/>
            <w:hideMark/>
          </w:tcPr>
          <w:p w:rsidR="00876E7D" w:rsidRPr="00F46985" w:rsidRDefault="00876E7D" w:rsidP="00733619">
            <w:pPr>
              <w:spacing w:line="276" w:lineRule="auto"/>
              <w:rPr>
                <w:rFonts w:eastAsia="Times New Roman" w:cstheme="minorHAnsi"/>
                <w:color w:val="1C1C1C"/>
                <w:sz w:val="20"/>
                <w:szCs w:val="20"/>
              </w:rPr>
            </w:pPr>
            <w:r w:rsidRPr="00F46985">
              <w:rPr>
                <w:rFonts w:eastAsia="Times New Roman" w:cstheme="minorHAnsi"/>
                <w:color w:val="1C1C1C"/>
                <w:sz w:val="20"/>
                <w:szCs w:val="20"/>
              </w:rPr>
              <w:t>Sc</w:t>
            </w:r>
            <w:r>
              <w:rPr>
                <w:rFonts w:eastAsia="Times New Roman" w:cstheme="minorHAnsi"/>
                <w:color w:val="1C1C1C"/>
                <w:sz w:val="20"/>
                <w:szCs w:val="20"/>
              </w:rPr>
              <w:t xml:space="preserve">hool </w:t>
            </w:r>
            <w:r w:rsidRPr="00F46985">
              <w:rPr>
                <w:rFonts w:eastAsia="Times New Roman" w:cstheme="minorHAnsi"/>
                <w:color w:val="1C1C1C"/>
                <w:sz w:val="20"/>
                <w:szCs w:val="20"/>
              </w:rPr>
              <w:t>Rank</w:t>
            </w:r>
            <w:r>
              <w:rPr>
                <w:rFonts w:eastAsia="Times New Roman" w:cstheme="minorHAnsi"/>
                <w:color w:val="1C1C1C"/>
                <w:sz w:val="20"/>
                <w:szCs w:val="20"/>
              </w:rPr>
              <w:t xml:space="preserve"> </w:t>
            </w:r>
            <w:r w:rsidRPr="001E09E7">
              <w:rPr>
                <w:rFonts w:cs="Arial"/>
                <w:sz w:val="20"/>
                <w:szCs w:val="20"/>
              </w:rPr>
              <w:t>(demeaned)</w:t>
            </w:r>
          </w:p>
        </w:tc>
        <w:tc>
          <w:tcPr>
            <w:tcW w:w="2622" w:type="dxa"/>
            <w:gridSpan w:val="2"/>
            <w:noWrap/>
            <w:hideMark/>
          </w:tcPr>
          <w:p w:rsidR="00876E7D" w:rsidRPr="00094D25" w:rsidRDefault="00876E7D" w:rsidP="004B39D6">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-0.</w:t>
            </w:r>
            <w:r w:rsidR="0099780C" w:rsidRPr="00094D25">
              <w:rPr>
                <w:rFonts w:eastAsia="Times New Roman" w:cstheme="minorHAnsi"/>
                <w:color w:val="1C1C1C"/>
                <w:sz w:val="20"/>
                <w:szCs w:val="20"/>
              </w:rPr>
              <w:t>001</w:t>
            </w:r>
            <w:r w:rsidRPr="00094D25">
              <w:rPr>
                <w:rFonts w:eastAsia="Times New Roman" w:cstheme="minorHAnsi"/>
                <w:color w:val="1C1C1C"/>
                <w:sz w:val="20"/>
                <w:szCs w:val="20"/>
              </w:rPr>
              <w:t>**</w:t>
            </w:r>
          </w:p>
        </w:tc>
        <w:tc>
          <w:tcPr>
            <w:tcW w:w="2623" w:type="dxa"/>
            <w:gridSpan w:val="2"/>
            <w:noWrap/>
            <w:hideMark/>
          </w:tcPr>
          <w:p w:rsidR="00876E7D" w:rsidRPr="00094D25" w:rsidRDefault="00876E7D" w:rsidP="0099780C">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(0.0</w:t>
            </w:r>
            <w:r w:rsidR="0099780C" w:rsidRPr="00094D25">
              <w:rPr>
                <w:rFonts w:eastAsia="Times New Roman" w:cstheme="minorHAnsi"/>
                <w:color w:val="1C1C1C"/>
                <w:sz w:val="20"/>
                <w:szCs w:val="20"/>
              </w:rPr>
              <w:t>00</w:t>
            </w:r>
            <w:r w:rsidRPr="00094D25">
              <w:rPr>
                <w:rFonts w:eastAsia="Times New Roman" w:cstheme="minorHAnsi"/>
                <w:color w:val="1C1C1C"/>
                <w:sz w:val="20"/>
                <w:szCs w:val="20"/>
              </w:rPr>
              <w:t>)</w:t>
            </w:r>
          </w:p>
        </w:tc>
      </w:tr>
      <w:tr w:rsidR="00876E7D" w:rsidRPr="00E377F3" w:rsidTr="00F83904">
        <w:trPr>
          <w:trHeight w:val="170"/>
        </w:trPr>
        <w:tc>
          <w:tcPr>
            <w:tcW w:w="3227" w:type="dxa"/>
            <w:noWrap/>
            <w:hideMark/>
          </w:tcPr>
          <w:p w:rsidR="00876E7D" w:rsidRPr="00F46985" w:rsidRDefault="00876E7D" w:rsidP="00733619">
            <w:pPr>
              <w:spacing w:line="276" w:lineRule="auto"/>
              <w:rPr>
                <w:rFonts w:eastAsia="Times New Roman" w:cstheme="minorHAnsi"/>
                <w:color w:val="1C1C1C"/>
                <w:sz w:val="20"/>
                <w:szCs w:val="20"/>
              </w:rPr>
            </w:pPr>
            <w:r>
              <w:rPr>
                <w:rFonts w:eastAsia="Times New Roman" w:cstheme="minorHAnsi"/>
                <w:color w:val="1C1C1C"/>
                <w:sz w:val="20"/>
                <w:szCs w:val="20"/>
              </w:rPr>
              <w:t>Government School</w:t>
            </w:r>
          </w:p>
        </w:tc>
        <w:tc>
          <w:tcPr>
            <w:tcW w:w="2622" w:type="dxa"/>
            <w:gridSpan w:val="2"/>
            <w:noWrap/>
            <w:hideMark/>
          </w:tcPr>
          <w:p w:rsidR="00876E7D" w:rsidRPr="00094D25" w:rsidRDefault="00C80D51" w:rsidP="00F165DF">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w:t>
            </w:r>
            <w:r w:rsidR="00876E7D" w:rsidRPr="00094D25">
              <w:rPr>
                <w:rFonts w:eastAsia="Times New Roman" w:cstheme="minorHAnsi"/>
                <w:color w:val="1C1C1C"/>
                <w:sz w:val="20"/>
                <w:szCs w:val="20"/>
              </w:rPr>
              <w:t>0.</w:t>
            </w:r>
            <w:r w:rsidRPr="00094D25">
              <w:rPr>
                <w:rFonts w:eastAsia="Times New Roman" w:cstheme="minorHAnsi"/>
                <w:color w:val="1C1C1C"/>
                <w:sz w:val="20"/>
                <w:szCs w:val="20"/>
              </w:rPr>
              <w:t>0</w:t>
            </w:r>
            <w:r w:rsidR="00F165DF" w:rsidRPr="00094D25">
              <w:rPr>
                <w:rFonts w:eastAsia="Times New Roman" w:cstheme="minorHAnsi"/>
                <w:color w:val="1C1C1C"/>
                <w:sz w:val="20"/>
                <w:szCs w:val="20"/>
              </w:rPr>
              <w:t>1</w:t>
            </w:r>
            <w:r w:rsidRPr="00094D25">
              <w:rPr>
                <w:rFonts w:eastAsia="Times New Roman" w:cstheme="minorHAnsi"/>
                <w:color w:val="1C1C1C"/>
                <w:sz w:val="20"/>
                <w:szCs w:val="20"/>
              </w:rPr>
              <w:t>6</w:t>
            </w:r>
          </w:p>
        </w:tc>
        <w:tc>
          <w:tcPr>
            <w:tcW w:w="2623" w:type="dxa"/>
            <w:gridSpan w:val="2"/>
            <w:noWrap/>
            <w:hideMark/>
          </w:tcPr>
          <w:p w:rsidR="00876E7D" w:rsidRPr="00094D25" w:rsidRDefault="00876E7D" w:rsidP="00F30936">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(0.0</w:t>
            </w:r>
            <w:r w:rsidR="00F30936" w:rsidRPr="00094D25">
              <w:rPr>
                <w:rFonts w:eastAsia="Times New Roman" w:cstheme="minorHAnsi"/>
                <w:color w:val="1C1C1C"/>
                <w:sz w:val="20"/>
                <w:szCs w:val="20"/>
              </w:rPr>
              <w:t>4</w:t>
            </w:r>
            <w:r w:rsidR="00C80D51" w:rsidRPr="00094D25">
              <w:rPr>
                <w:rFonts w:eastAsia="Times New Roman" w:cstheme="minorHAnsi"/>
                <w:color w:val="1C1C1C"/>
                <w:sz w:val="20"/>
                <w:szCs w:val="20"/>
              </w:rPr>
              <w:t>0</w:t>
            </w:r>
            <w:r w:rsidRPr="00094D25">
              <w:rPr>
                <w:rFonts w:eastAsia="Times New Roman" w:cstheme="minorHAnsi"/>
                <w:color w:val="1C1C1C"/>
                <w:sz w:val="20"/>
                <w:szCs w:val="20"/>
              </w:rPr>
              <w:t>)</w:t>
            </w:r>
          </w:p>
        </w:tc>
      </w:tr>
      <w:tr w:rsidR="00876E7D" w:rsidRPr="00E377F3" w:rsidTr="00F83904">
        <w:trPr>
          <w:trHeight w:val="170"/>
        </w:trPr>
        <w:tc>
          <w:tcPr>
            <w:tcW w:w="3227" w:type="dxa"/>
            <w:noWrap/>
            <w:hideMark/>
          </w:tcPr>
          <w:p w:rsidR="00876E7D" w:rsidRPr="00F46985" w:rsidRDefault="00876E7D" w:rsidP="00733619">
            <w:pPr>
              <w:rPr>
                <w:rFonts w:eastAsia="Times New Roman" w:cstheme="minorHAnsi"/>
                <w:color w:val="1C1C1C"/>
                <w:sz w:val="20"/>
                <w:szCs w:val="20"/>
              </w:rPr>
            </w:pPr>
            <w:r>
              <w:rPr>
                <w:rFonts w:eastAsia="Times New Roman" w:cstheme="minorHAnsi"/>
                <w:color w:val="1C1C1C"/>
                <w:sz w:val="20"/>
                <w:szCs w:val="20"/>
              </w:rPr>
              <w:t>Catholic School</w:t>
            </w:r>
          </w:p>
        </w:tc>
        <w:tc>
          <w:tcPr>
            <w:tcW w:w="2622" w:type="dxa"/>
            <w:gridSpan w:val="2"/>
            <w:noWrap/>
            <w:hideMark/>
          </w:tcPr>
          <w:p w:rsidR="00876E7D" w:rsidRPr="00094D25" w:rsidRDefault="00D619EB" w:rsidP="00F165DF">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w:t>
            </w:r>
            <w:r w:rsidR="00876E7D" w:rsidRPr="00094D25">
              <w:rPr>
                <w:rFonts w:eastAsia="Times New Roman" w:cstheme="minorHAnsi"/>
                <w:color w:val="1C1C1C"/>
                <w:sz w:val="20"/>
                <w:szCs w:val="20"/>
              </w:rPr>
              <w:t>0.</w:t>
            </w:r>
            <w:r w:rsidRPr="00094D25">
              <w:rPr>
                <w:rFonts w:eastAsia="Times New Roman" w:cstheme="minorHAnsi"/>
                <w:color w:val="1C1C1C"/>
                <w:sz w:val="20"/>
                <w:szCs w:val="20"/>
              </w:rPr>
              <w:t>08</w:t>
            </w:r>
            <w:r w:rsidR="00F165DF" w:rsidRPr="00094D25">
              <w:rPr>
                <w:rFonts w:eastAsia="Times New Roman" w:cstheme="minorHAnsi"/>
                <w:color w:val="1C1C1C"/>
                <w:sz w:val="20"/>
                <w:szCs w:val="20"/>
              </w:rPr>
              <w:t>7</w:t>
            </w:r>
            <w:r w:rsidR="00876E7D" w:rsidRPr="00094D25">
              <w:rPr>
                <w:rFonts w:eastAsia="Times New Roman" w:cstheme="minorHAnsi"/>
                <w:color w:val="1C1C1C"/>
                <w:sz w:val="20"/>
                <w:szCs w:val="20"/>
              </w:rPr>
              <w:t>*</w:t>
            </w:r>
          </w:p>
        </w:tc>
        <w:tc>
          <w:tcPr>
            <w:tcW w:w="2623" w:type="dxa"/>
            <w:gridSpan w:val="2"/>
            <w:noWrap/>
            <w:hideMark/>
          </w:tcPr>
          <w:p w:rsidR="00876E7D" w:rsidRPr="00094D25" w:rsidRDefault="00876E7D" w:rsidP="00F30936">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(0.0</w:t>
            </w:r>
            <w:r w:rsidR="00F30936" w:rsidRPr="00094D25">
              <w:rPr>
                <w:rFonts w:eastAsia="Times New Roman" w:cstheme="minorHAnsi"/>
                <w:color w:val="1C1C1C"/>
                <w:sz w:val="20"/>
                <w:szCs w:val="20"/>
              </w:rPr>
              <w:t>4</w:t>
            </w:r>
            <w:r w:rsidR="00D619EB" w:rsidRPr="00094D25">
              <w:rPr>
                <w:rFonts w:eastAsia="Times New Roman" w:cstheme="minorHAnsi"/>
                <w:color w:val="1C1C1C"/>
                <w:sz w:val="20"/>
                <w:szCs w:val="20"/>
              </w:rPr>
              <w:t>1</w:t>
            </w:r>
            <w:r w:rsidRPr="00094D25">
              <w:rPr>
                <w:rFonts w:eastAsia="Times New Roman" w:cstheme="minorHAnsi"/>
                <w:color w:val="1C1C1C"/>
                <w:sz w:val="20"/>
                <w:szCs w:val="20"/>
              </w:rPr>
              <w:t>)</w:t>
            </w:r>
          </w:p>
        </w:tc>
      </w:tr>
      <w:tr w:rsidR="00591C68" w:rsidRPr="00E377F3" w:rsidTr="00F83904">
        <w:trPr>
          <w:trHeight w:val="170"/>
        </w:trPr>
        <w:tc>
          <w:tcPr>
            <w:tcW w:w="3227" w:type="dxa"/>
            <w:noWrap/>
            <w:hideMark/>
          </w:tcPr>
          <w:p w:rsidR="00591C68" w:rsidRPr="00F46985" w:rsidRDefault="00876E7D" w:rsidP="00591C68">
            <w:pPr>
              <w:spacing w:line="276" w:lineRule="auto"/>
              <w:rPr>
                <w:rFonts w:eastAsia="Times New Roman" w:cstheme="minorHAnsi"/>
                <w:color w:val="1C1C1C"/>
                <w:sz w:val="20"/>
                <w:szCs w:val="20"/>
              </w:rPr>
            </w:pPr>
            <w:r>
              <w:rPr>
                <w:rFonts w:eastAsia="Times New Roman" w:cstheme="minorHAnsi"/>
                <w:color w:val="1C1C1C"/>
                <w:sz w:val="20"/>
                <w:szCs w:val="20"/>
              </w:rPr>
              <w:t>Low SES</w:t>
            </w:r>
          </w:p>
        </w:tc>
        <w:tc>
          <w:tcPr>
            <w:tcW w:w="2622" w:type="dxa"/>
            <w:gridSpan w:val="2"/>
            <w:noWrap/>
            <w:hideMark/>
          </w:tcPr>
          <w:p w:rsidR="00591C68" w:rsidRPr="00094D25" w:rsidRDefault="00E77916" w:rsidP="00F165DF">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w:t>
            </w:r>
            <w:r w:rsidR="00591C68" w:rsidRPr="00094D25">
              <w:rPr>
                <w:rFonts w:eastAsia="Times New Roman" w:cstheme="minorHAnsi"/>
                <w:color w:val="1C1C1C"/>
                <w:sz w:val="20"/>
                <w:szCs w:val="20"/>
              </w:rPr>
              <w:t>0.</w:t>
            </w:r>
            <w:r w:rsidR="00F165DF" w:rsidRPr="00094D25">
              <w:rPr>
                <w:rFonts w:eastAsia="Times New Roman" w:cstheme="minorHAnsi"/>
                <w:color w:val="1C1C1C"/>
                <w:sz w:val="20"/>
                <w:szCs w:val="20"/>
              </w:rPr>
              <w:t>2</w:t>
            </w:r>
            <w:r w:rsidRPr="00094D25">
              <w:rPr>
                <w:rFonts w:eastAsia="Times New Roman" w:cstheme="minorHAnsi"/>
                <w:color w:val="1C1C1C"/>
                <w:sz w:val="20"/>
                <w:szCs w:val="20"/>
              </w:rPr>
              <w:t>0</w:t>
            </w:r>
            <w:r w:rsidR="00F165DF" w:rsidRPr="00094D25">
              <w:rPr>
                <w:rFonts w:eastAsia="Times New Roman" w:cstheme="minorHAnsi"/>
                <w:color w:val="1C1C1C"/>
                <w:sz w:val="20"/>
                <w:szCs w:val="20"/>
              </w:rPr>
              <w:t>3</w:t>
            </w:r>
            <w:r w:rsidR="00591C68" w:rsidRPr="00094D25">
              <w:rPr>
                <w:rFonts w:eastAsia="Times New Roman" w:cstheme="minorHAnsi"/>
                <w:color w:val="1C1C1C"/>
                <w:sz w:val="20"/>
                <w:szCs w:val="20"/>
              </w:rPr>
              <w:t>**</w:t>
            </w:r>
          </w:p>
        </w:tc>
        <w:tc>
          <w:tcPr>
            <w:tcW w:w="2623" w:type="dxa"/>
            <w:gridSpan w:val="2"/>
            <w:noWrap/>
            <w:hideMark/>
          </w:tcPr>
          <w:p w:rsidR="00591C68" w:rsidRPr="00094D25" w:rsidRDefault="00591C68" w:rsidP="00F30936">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(0.0</w:t>
            </w:r>
            <w:r w:rsidR="00E77916" w:rsidRPr="00094D25">
              <w:rPr>
                <w:rFonts w:eastAsia="Times New Roman" w:cstheme="minorHAnsi"/>
                <w:color w:val="1C1C1C"/>
                <w:sz w:val="20"/>
                <w:szCs w:val="20"/>
              </w:rPr>
              <w:t>3</w:t>
            </w:r>
            <w:r w:rsidR="00F30936" w:rsidRPr="00094D25">
              <w:rPr>
                <w:rFonts w:eastAsia="Times New Roman" w:cstheme="minorHAnsi"/>
                <w:color w:val="1C1C1C"/>
                <w:sz w:val="20"/>
                <w:szCs w:val="20"/>
              </w:rPr>
              <w:t>2</w:t>
            </w:r>
            <w:r w:rsidRPr="00094D25">
              <w:rPr>
                <w:rFonts w:eastAsia="Times New Roman" w:cstheme="minorHAnsi"/>
                <w:color w:val="1C1C1C"/>
                <w:sz w:val="20"/>
                <w:szCs w:val="20"/>
              </w:rPr>
              <w:t>)</w:t>
            </w:r>
          </w:p>
        </w:tc>
      </w:tr>
      <w:tr w:rsidR="00BE540E" w:rsidRPr="00BE540E" w:rsidTr="00F83904">
        <w:trPr>
          <w:trHeight w:val="170"/>
        </w:trPr>
        <w:tc>
          <w:tcPr>
            <w:tcW w:w="3227" w:type="dxa"/>
            <w:shd w:val="clear" w:color="auto" w:fill="4F81BD" w:themeFill="accent1"/>
            <w:noWrap/>
            <w:hideMark/>
          </w:tcPr>
          <w:p w:rsidR="00591C68" w:rsidRPr="00577A85" w:rsidRDefault="00591C68" w:rsidP="006019C2">
            <w:pPr>
              <w:spacing w:line="276" w:lineRule="auto"/>
              <w:rPr>
                <w:rFonts w:eastAsia="Times New Roman" w:cstheme="minorHAnsi"/>
                <w:b/>
                <w:color w:val="FFFFFF" w:themeColor="background1"/>
                <w:sz w:val="20"/>
                <w:szCs w:val="20"/>
              </w:rPr>
            </w:pPr>
          </w:p>
        </w:tc>
        <w:tc>
          <w:tcPr>
            <w:tcW w:w="1748" w:type="dxa"/>
            <w:shd w:val="clear" w:color="auto" w:fill="4F81BD" w:themeFill="accent1"/>
            <w:noWrap/>
            <w:hideMark/>
          </w:tcPr>
          <w:p w:rsidR="00591C68" w:rsidRPr="00094D25" w:rsidRDefault="00591C68" w:rsidP="00562B8F">
            <w:pPr>
              <w:spacing w:line="276" w:lineRule="auto"/>
              <w:jc w:val="center"/>
              <w:rPr>
                <w:rFonts w:eastAsia="Times New Roman" w:cstheme="minorHAnsi"/>
                <w:b/>
                <w:color w:val="FFFFFF" w:themeColor="background1"/>
                <w:sz w:val="20"/>
                <w:szCs w:val="20"/>
              </w:rPr>
            </w:pPr>
            <w:r w:rsidRPr="00094D25">
              <w:rPr>
                <w:rFonts w:eastAsia="Times New Roman" w:cstheme="minorHAnsi"/>
                <w:b/>
                <w:color w:val="FFFFFF" w:themeColor="background1"/>
                <w:sz w:val="20"/>
                <w:szCs w:val="20"/>
              </w:rPr>
              <w:t>Off support</w:t>
            </w:r>
          </w:p>
        </w:tc>
        <w:tc>
          <w:tcPr>
            <w:tcW w:w="1748" w:type="dxa"/>
            <w:gridSpan w:val="2"/>
            <w:shd w:val="clear" w:color="auto" w:fill="4F81BD" w:themeFill="accent1"/>
            <w:noWrap/>
            <w:hideMark/>
          </w:tcPr>
          <w:p w:rsidR="00591C68" w:rsidRPr="00094D25" w:rsidRDefault="00591C68" w:rsidP="00562B8F">
            <w:pPr>
              <w:spacing w:line="276" w:lineRule="auto"/>
              <w:jc w:val="center"/>
              <w:rPr>
                <w:rFonts w:eastAsia="Times New Roman" w:cstheme="minorHAnsi"/>
                <w:b/>
                <w:color w:val="FFFFFF" w:themeColor="background1"/>
                <w:sz w:val="20"/>
                <w:szCs w:val="20"/>
              </w:rPr>
            </w:pPr>
            <w:r w:rsidRPr="00094D25">
              <w:rPr>
                <w:rFonts w:eastAsia="Times New Roman" w:cstheme="minorHAnsi"/>
                <w:b/>
                <w:color w:val="FFFFFF" w:themeColor="background1"/>
                <w:sz w:val="20"/>
                <w:szCs w:val="20"/>
              </w:rPr>
              <w:t>On support</w:t>
            </w:r>
          </w:p>
        </w:tc>
        <w:tc>
          <w:tcPr>
            <w:tcW w:w="1749" w:type="dxa"/>
            <w:shd w:val="clear" w:color="auto" w:fill="4F81BD" w:themeFill="accent1"/>
            <w:noWrap/>
            <w:hideMark/>
          </w:tcPr>
          <w:p w:rsidR="00591C68" w:rsidRPr="00094D25" w:rsidRDefault="00591C68" w:rsidP="00562B8F">
            <w:pPr>
              <w:spacing w:line="276" w:lineRule="auto"/>
              <w:jc w:val="center"/>
              <w:rPr>
                <w:rFonts w:eastAsia="Times New Roman" w:cstheme="minorHAnsi"/>
                <w:b/>
                <w:color w:val="FFFFFF" w:themeColor="background1"/>
                <w:sz w:val="20"/>
                <w:szCs w:val="20"/>
              </w:rPr>
            </w:pPr>
            <w:r w:rsidRPr="00094D25">
              <w:rPr>
                <w:rFonts w:eastAsia="Times New Roman" w:cstheme="minorHAnsi"/>
                <w:b/>
                <w:color w:val="FFFFFF" w:themeColor="background1"/>
                <w:sz w:val="20"/>
                <w:szCs w:val="20"/>
              </w:rPr>
              <w:t>Total</w:t>
            </w:r>
          </w:p>
        </w:tc>
      </w:tr>
      <w:tr w:rsidR="00591C68" w:rsidRPr="00E377F3" w:rsidTr="00F83904">
        <w:trPr>
          <w:trHeight w:val="170"/>
        </w:trPr>
        <w:tc>
          <w:tcPr>
            <w:tcW w:w="3227" w:type="dxa"/>
            <w:noWrap/>
            <w:hideMark/>
          </w:tcPr>
          <w:p w:rsidR="00591C68" w:rsidRPr="00F46985" w:rsidRDefault="00591C68" w:rsidP="006019C2">
            <w:pPr>
              <w:spacing w:line="276" w:lineRule="auto"/>
              <w:rPr>
                <w:rFonts w:eastAsia="Times New Roman" w:cstheme="minorHAnsi"/>
                <w:color w:val="1C1C1C"/>
                <w:sz w:val="20"/>
                <w:szCs w:val="20"/>
              </w:rPr>
            </w:pPr>
            <w:r w:rsidRPr="00F46985">
              <w:rPr>
                <w:rFonts w:eastAsia="Times New Roman" w:cstheme="minorHAnsi"/>
                <w:color w:val="1C1C1C"/>
                <w:sz w:val="20"/>
                <w:szCs w:val="20"/>
              </w:rPr>
              <w:t>Untreated  (ATAR &lt;= 70)</w:t>
            </w:r>
          </w:p>
        </w:tc>
        <w:tc>
          <w:tcPr>
            <w:tcW w:w="1748" w:type="dxa"/>
            <w:noWrap/>
            <w:hideMark/>
          </w:tcPr>
          <w:p w:rsidR="00591C68" w:rsidRPr="00094D25" w:rsidRDefault="00591C68" w:rsidP="00562B8F">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0</w:t>
            </w:r>
          </w:p>
        </w:tc>
        <w:tc>
          <w:tcPr>
            <w:tcW w:w="1748" w:type="dxa"/>
            <w:gridSpan w:val="2"/>
            <w:noWrap/>
            <w:hideMark/>
          </w:tcPr>
          <w:p w:rsidR="00591C68" w:rsidRPr="00094D25" w:rsidRDefault="00591C68" w:rsidP="00CC2B3F">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8,89</w:t>
            </w:r>
            <w:r w:rsidR="004C17D7" w:rsidRPr="00094D25">
              <w:rPr>
                <w:rFonts w:eastAsia="Times New Roman" w:cstheme="minorHAnsi"/>
                <w:color w:val="1C1C1C"/>
                <w:sz w:val="20"/>
                <w:szCs w:val="20"/>
              </w:rPr>
              <w:t>5</w:t>
            </w:r>
          </w:p>
        </w:tc>
        <w:tc>
          <w:tcPr>
            <w:tcW w:w="1749" w:type="dxa"/>
            <w:noWrap/>
            <w:hideMark/>
          </w:tcPr>
          <w:p w:rsidR="00591C68" w:rsidRPr="00094D25" w:rsidRDefault="00591C68" w:rsidP="00CC2B3F">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8,89</w:t>
            </w:r>
            <w:r w:rsidR="004C17D7" w:rsidRPr="00094D25">
              <w:rPr>
                <w:rFonts w:eastAsia="Times New Roman" w:cstheme="minorHAnsi"/>
                <w:color w:val="1C1C1C"/>
                <w:sz w:val="20"/>
                <w:szCs w:val="20"/>
              </w:rPr>
              <w:t>5</w:t>
            </w:r>
          </w:p>
        </w:tc>
      </w:tr>
      <w:tr w:rsidR="00591C68" w:rsidRPr="00E377F3" w:rsidTr="00F83904">
        <w:trPr>
          <w:trHeight w:val="170"/>
        </w:trPr>
        <w:tc>
          <w:tcPr>
            <w:tcW w:w="3227" w:type="dxa"/>
            <w:noWrap/>
            <w:hideMark/>
          </w:tcPr>
          <w:p w:rsidR="00591C68" w:rsidRPr="00F46985" w:rsidRDefault="00591C68" w:rsidP="006019C2">
            <w:pPr>
              <w:spacing w:line="276" w:lineRule="auto"/>
              <w:rPr>
                <w:rFonts w:eastAsia="Times New Roman" w:cstheme="minorHAnsi"/>
                <w:color w:val="1C1C1C"/>
                <w:sz w:val="20"/>
                <w:szCs w:val="20"/>
              </w:rPr>
            </w:pPr>
            <w:r w:rsidRPr="00F46985">
              <w:rPr>
                <w:rFonts w:eastAsia="Times New Roman" w:cstheme="minorHAnsi"/>
                <w:color w:val="1C1C1C"/>
                <w:sz w:val="20"/>
                <w:szCs w:val="20"/>
              </w:rPr>
              <w:t>Treated (ATAR &gt; 70)</w:t>
            </w:r>
          </w:p>
        </w:tc>
        <w:tc>
          <w:tcPr>
            <w:tcW w:w="1748" w:type="dxa"/>
            <w:noWrap/>
            <w:hideMark/>
          </w:tcPr>
          <w:p w:rsidR="00591C68" w:rsidRPr="00094D25" w:rsidRDefault="00F165DF" w:rsidP="004C17D7">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30</w:t>
            </w:r>
            <w:r w:rsidR="00591C68" w:rsidRPr="00094D25">
              <w:rPr>
                <w:rFonts w:eastAsia="Times New Roman" w:cstheme="minorHAnsi"/>
                <w:color w:val="1C1C1C"/>
                <w:sz w:val="20"/>
                <w:szCs w:val="20"/>
              </w:rPr>
              <w:t>5</w:t>
            </w:r>
          </w:p>
        </w:tc>
        <w:tc>
          <w:tcPr>
            <w:tcW w:w="1748" w:type="dxa"/>
            <w:gridSpan w:val="2"/>
            <w:noWrap/>
            <w:hideMark/>
          </w:tcPr>
          <w:p w:rsidR="00591C68" w:rsidRPr="00094D25" w:rsidRDefault="00F165DF" w:rsidP="00F165DF">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2</w:t>
            </w:r>
            <w:r w:rsidR="00591C68" w:rsidRPr="00094D25">
              <w:rPr>
                <w:rFonts w:eastAsia="Times New Roman" w:cstheme="minorHAnsi"/>
                <w:color w:val="1C1C1C"/>
                <w:sz w:val="20"/>
                <w:szCs w:val="20"/>
              </w:rPr>
              <w:t>,</w:t>
            </w:r>
            <w:r w:rsidRPr="00094D25">
              <w:rPr>
                <w:rFonts w:eastAsia="Times New Roman" w:cstheme="minorHAnsi"/>
                <w:color w:val="1C1C1C"/>
                <w:sz w:val="20"/>
                <w:szCs w:val="20"/>
              </w:rPr>
              <w:t>2</w:t>
            </w:r>
            <w:r w:rsidR="004C17D7" w:rsidRPr="00094D25">
              <w:rPr>
                <w:rFonts w:eastAsia="Times New Roman" w:cstheme="minorHAnsi"/>
                <w:color w:val="1C1C1C"/>
                <w:sz w:val="20"/>
                <w:szCs w:val="20"/>
              </w:rPr>
              <w:t>1</w:t>
            </w:r>
            <w:r w:rsidRPr="00094D25">
              <w:rPr>
                <w:rFonts w:eastAsia="Times New Roman" w:cstheme="minorHAnsi"/>
                <w:color w:val="1C1C1C"/>
                <w:sz w:val="20"/>
                <w:szCs w:val="20"/>
              </w:rPr>
              <w:t>0</w:t>
            </w:r>
          </w:p>
        </w:tc>
        <w:tc>
          <w:tcPr>
            <w:tcW w:w="1749" w:type="dxa"/>
            <w:noWrap/>
            <w:hideMark/>
          </w:tcPr>
          <w:p w:rsidR="00591C68" w:rsidRPr="00094D25" w:rsidRDefault="00F165DF" w:rsidP="00F165DF">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2</w:t>
            </w:r>
            <w:r w:rsidR="00591C68" w:rsidRPr="00094D25">
              <w:rPr>
                <w:rFonts w:eastAsia="Times New Roman" w:cstheme="minorHAnsi"/>
                <w:color w:val="1C1C1C"/>
                <w:sz w:val="20"/>
                <w:szCs w:val="20"/>
              </w:rPr>
              <w:t>,</w:t>
            </w:r>
            <w:r w:rsidRPr="00094D25">
              <w:rPr>
                <w:rFonts w:eastAsia="Times New Roman" w:cstheme="minorHAnsi"/>
                <w:color w:val="1C1C1C"/>
                <w:sz w:val="20"/>
                <w:szCs w:val="20"/>
              </w:rPr>
              <w:t>515</w:t>
            </w:r>
          </w:p>
        </w:tc>
      </w:tr>
      <w:tr w:rsidR="00591C68" w:rsidRPr="00E377F3" w:rsidTr="00577A85">
        <w:tc>
          <w:tcPr>
            <w:tcW w:w="3227" w:type="dxa"/>
            <w:noWrap/>
            <w:hideMark/>
          </w:tcPr>
          <w:p w:rsidR="00591C68" w:rsidRPr="00F46985" w:rsidRDefault="00591C68" w:rsidP="006019C2">
            <w:pPr>
              <w:spacing w:line="276" w:lineRule="auto"/>
              <w:rPr>
                <w:rFonts w:eastAsia="Times New Roman" w:cstheme="minorHAnsi"/>
                <w:color w:val="1C1C1C"/>
                <w:sz w:val="20"/>
                <w:szCs w:val="20"/>
              </w:rPr>
            </w:pPr>
            <w:r w:rsidRPr="00F46985">
              <w:rPr>
                <w:rFonts w:eastAsia="Times New Roman" w:cstheme="minorHAnsi"/>
                <w:color w:val="1C1C1C"/>
                <w:sz w:val="20"/>
                <w:szCs w:val="20"/>
              </w:rPr>
              <w:t xml:space="preserve">Total </w:t>
            </w:r>
            <w:r w:rsidR="004014DC">
              <w:rPr>
                <w:rFonts w:eastAsia="Times New Roman" w:cstheme="minorHAnsi"/>
                <w:color w:val="1C1C1C"/>
                <w:sz w:val="20"/>
                <w:szCs w:val="20"/>
              </w:rPr>
              <w:t>o</w:t>
            </w:r>
            <w:r w:rsidRPr="00F46985">
              <w:rPr>
                <w:rFonts w:eastAsia="Times New Roman" w:cstheme="minorHAnsi"/>
                <w:color w:val="1C1C1C"/>
                <w:sz w:val="20"/>
                <w:szCs w:val="20"/>
              </w:rPr>
              <w:t>bservations</w:t>
            </w:r>
          </w:p>
        </w:tc>
        <w:tc>
          <w:tcPr>
            <w:tcW w:w="1748" w:type="dxa"/>
            <w:noWrap/>
            <w:hideMark/>
          </w:tcPr>
          <w:p w:rsidR="00591C68" w:rsidRPr="00094D25" w:rsidRDefault="00F165DF" w:rsidP="004C17D7">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305</w:t>
            </w:r>
          </w:p>
        </w:tc>
        <w:tc>
          <w:tcPr>
            <w:tcW w:w="1748" w:type="dxa"/>
            <w:gridSpan w:val="2"/>
            <w:noWrap/>
            <w:hideMark/>
          </w:tcPr>
          <w:p w:rsidR="00591C68" w:rsidRPr="00094D25" w:rsidRDefault="00591C68" w:rsidP="00F165DF">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1</w:t>
            </w:r>
            <w:r w:rsidR="00F165DF" w:rsidRPr="00094D25">
              <w:rPr>
                <w:rFonts w:eastAsia="Times New Roman" w:cstheme="minorHAnsi"/>
                <w:color w:val="1C1C1C"/>
                <w:sz w:val="20"/>
                <w:szCs w:val="20"/>
              </w:rPr>
              <w:t>1</w:t>
            </w:r>
            <w:r w:rsidRPr="00094D25">
              <w:rPr>
                <w:rFonts w:eastAsia="Times New Roman" w:cstheme="minorHAnsi"/>
                <w:color w:val="1C1C1C"/>
                <w:sz w:val="20"/>
                <w:szCs w:val="20"/>
              </w:rPr>
              <w:t>,</w:t>
            </w:r>
            <w:r w:rsidR="004C17D7" w:rsidRPr="00094D25">
              <w:rPr>
                <w:rFonts w:eastAsia="Times New Roman" w:cstheme="minorHAnsi"/>
                <w:color w:val="1C1C1C"/>
                <w:sz w:val="20"/>
                <w:szCs w:val="20"/>
              </w:rPr>
              <w:t>10</w:t>
            </w:r>
            <w:r w:rsidR="00F165DF" w:rsidRPr="00094D25">
              <w:rPr>
                <w:rFonts w:eastAsia="Times New Roman" w:cstheme="minorHAnsi"/>
                <w:color w:val="1C1C1C"/>
                <w:sz w:val="20"/>
                <w:szCs w:val="20"/>
              </w:rPr>
              <w:t>5</w:t>
            </w:r>
          </w:p>
        </w:tc>
        <w:tc>
          <w:tcPr>
            <w:tcW w:w="1749" w:type="dxa"/>
            <w:noWrap/>
            <w:hideMark/>
          </w:tcPr>
          <w:p w:rsidR="00591C68" w:rsidRPr="00094D25" w:rsidRDefault="00591C68" w:rsidP="00F165DF">
            <w:pPr>
              <w:spacing w:line="276" w:lineRule="auto"/>
              <w:jc w:val="center"/>
              <w:rPr>
                <w:rFonts w:eastAsia="Times New Roman" w:cstheme="minorHAnsi"/>
                <w:color w:val="1C1C1C"/>
                <w:sz w:val="20"/>
                <w:szCs w:val="20"/>
              </w:rPr>
            </w:pPr>
            <w:r w:rsidRPr="00094D25">
              <w:rPr>
                <w:rFonts w:eastAsia="Times New Roman" w:cstheme="minorHAnsi"/>
                <w:color w:val="1C1C1C"/>
                <w:sz w:val="20"/>
                <w:szCs w:val="20"/>
              </w:rPr>
              <w:t>1</w:t>
            </w:r>
            <w:r w:rsidR="00F165DF" w:rsidRPr="00094D25">
              <w:rPr>
                <w:rFonts w:eastAsia="Times New Roman" w:cstheme="minorHAnsi"/>
                <w:color w:val="1C1C1C"/>
                <w:sz w:val="20"/>
                <w:szCs w:val="20"/>
              </w:rPr>
              <w:t>1</w:t>
            </w:r>
            <w:r w:rsidRPr="00094D25">
              <w:rPr>
                <w:rFonts w:eastAsia="Times New Roman" w:cstheme="minorHAnsi"/>
                <w:color w:val="1C1C1C"/>
                <w:sz w:val="20"/>
                <w:szCs w:val="20"/>
              </w:rPr>
              <w:t>,</w:t>
            </w:r>
            <w:r w:rsidR="00F165DF" w:rsidRPr="00094D25">
              <w:rPr>
                <w:rFonts w:eastAsia="Times New Roman" w:cstheme="minorHAnsi"/>
                <w:color w:val="1C1C1C"/>
                <w:sz w:val="20"/>
                <w:szCs w:val="20"/>
              </w:rPr>
              <w:t>410</w:t>
            </w:r>
          </w:p>
        </w:tc>
      </w:tr>
    </w:tbl>
    <w:p w:rsidR="006019C2" w:rsidRDefault="006019C2" w:rsidP="006019C2">
      <w:pPr>
        <w:rPr>
          <w:rStyle w:val="Style115pt"/>
          <w:rFonts w:cstheme="minorHAnsi"/>
          <w:bCs/>
          <w:sz w:val="18"/>
          <w:szCs w:val="18"/>
        </w:rPr>
      </w:pPr>
      <w:r w:rsidRPr="00F46985">
        <w:rPr>
          <w:rFonts w:eastAsia="Times New Roman" w:cstheme="minorHAnsi"/>
          <w:color w:val="1C1C1C"/>
          <w:sz w:val="18"/>
          <w:szCs w:val="18"/>
        </w:rPr>
        <w:t>Note: S</w:t>
      </w:r>
      <w:r w:rsidRPr="00F46985">
        <w:rPr>
          <w:rFonts w:cstheme="minorHAnsi"/>
          <w:sz w:val="18"/>
          <w:szCs w:val="18"/>
        </w:rPr>
        <w:t xml:space="preserve">tandard errors are in parentheses, </w:t>
      </w:r>
      <w:r w:rsidR="003663F8">
        <w:rPr>
          <w:rFonts w:cstheme="minorHAnsi"/>
          <w:sz w:val="18"/>
          <w:szCs w:val="18"/>
        </w:rPr>
        <w:t xml:space="preserve">#, </w:t>
      </w:r>
      <w:r w:rsidRPr="00F46985">
        <w:rPr>
          <w:rStyle w:val="Style115pt"/>
          <w:rFonts w:cstheme="minorHAnsi"/>
          <w:bCs/>
          <w:sz w:val="18"/>
          <w:szCs w:val="18"/>
        </w:rPr>
        <w:t xml:space="preserve">* </w:t>
      </w:r>
      <w:r w:rsidRPr="00F46985">
        <w:rPr>
          <w:rFonts w:cstheme="minorHAnsi"/>
          <w:sz w:val="18"/>
          <w:szCs w:val="18"/>
        </w:rPr>
        <w:t>and</w:t>
      </w:r>
      <w:r w:rsidRPr="00F46985">
        <w:rPr>
          <w:rStyle w:val="Style115pt"/>
          <w:rFonts w:cstheme="minorHAnsi"/>
          <w:bCs/>
          <w:sz w:val="18"/>
          <w:szCs w:val="18"/>
        </w:rPr>
        <w:t xml:space="preserve"> **</w:t>
      </w:r>
      <w:r w:rsidRPr="00F46985">
        <w:rPr>
          <w:rFonts w:cstheme="minorHAnsi"/>
          <w:sz w:val="18"/>
          <w:szCs w:val="18"/>
        </w:rPr>
        <w:t xml:space="preserve"> </w:t>
      </w:r>
      <w:r w:rsidRPr="00F46985">
        <w:rPr>
          <w:rStyle w:val="Style115pt"/>
          <w:rFonts w:cstheme="minorHAnsi"/>
          <w:bCs/>
          <w:sz w:val="18"/>
          <w:szCs w:val="18"/>
        </w:rPr>
        <w:t xml:space="preserve">denote </w:t>
      </w:r>
      <w:r w:rsidR="003663F8">
        <w:rPr>
          <w:rStyle w:val="Style115pt"/>
          <w:rFonts w:cstheme="minorHAnsi"/>
          <w:bCs/>
          <w:sz w:val="18"/>
          <w:szCs w:val="18"/>
        </w:rPr>
        <w:t xml:space="preserve">10%, </w:t>
      </w:r>
      <w:r w:rsidRPr="00F46985">
        <w:rPr>
          <w:rStyle w:val="Style115pt"/>
          <w:rFonts w:cstheme="minorHAnsi"/>
          <w:bCs/>
          <w:sz w:val="18"/>
          <w:szCs w:val="18"/>
        </w:rPr>
        <w:t xml:space="preserve">5% </w:t>
      </w:r>
      <w:r w:rsidRPr="00F46985">
        <w:rPr>
          <w:rFonts w:cstheme="minorHAnsi"/>
          <w:sz w:val="18"/>
          <w:szCs w:val="18"/>
        </w:rPr>
        <w:t xml:space="preserve">and </w:t>
      </w:r>
      <w:r w:rsidRPr="00F46985">
        <w:rPr>
          <w:rStyle w:val="Style115pt"/>
          <w:rFonts w:cstheme="minorHAnsi"/>
          <w:bCs/>
          <w:sz w:val="18"/>
          <w:szCs w:val="18"/>
        </w:rPr>
        <w:t>1% levels of significance respectively.</w:t>
      </w:r>
    </w:p>
    <w:p w:rsidR="0067603C" w:rsidRDefault="00C41A78" w:rsidP="003A7977">
      <w:pPr>
        <w:pStyle w:val="Chartheading"/>
        <w:keepNext w:val="0"/>
      </w:pPr>
      <w:bookmarkStart w:id="27" w:name="_Toc417404378"/>
      <w:proofErr w:type="gramStart"/>
      <w:r w:rsidRPr="002D0BB3">
        <w:t xml:space="preserve">Chart </w:t>
      </w:r>
      <w:r w:rsidR="00B35B81">
        <w:t>6</w:t>
      </w:r>
      <w:r w:rsidR="009A530E">
        <w:t>.</w:t>
      </w:r>
      <w:proofErr w:type="gramEnd"/>
      <w:r w:rsidRPr="002D0BB3">
        <w:t xml:space="preserve"> ATAR </w:t>
      </w:r>
      <w:r w:rsidR="00B54C81" w:rsidRPr="002D0BB3">
        <w:t>propensity scores</w:t>
      </w:r>
      <w:r w:rsidR="00B54C81">
        <w:t xml:space="preserve"> </w:t>
      </w:r>
      <w:r w:rsidR="00B54C81" w:rsidRPr="002D0BB3">
        <w:t xml:space="preserve">matched </w:t>
      </w:r>
      <w:r>
        <w:t>by SES</w:t>
      </w:r>
      <w:r w:rsidRPr="002D0BB3">
        <w:t xml:space="preserve">, </w:t>
      </w:r>
      <w:r w:rsidR="00B54C81">
        <w:t>re</w:t>
      </w:r>
      <w:r w:rsidR="008B0F26">
        <w:t>-w</w:t>
      </w:r>
      <w:r w:rsidR="008B0F26" w:rsidRPr="002D0BB3">
        <w:t>eighted</w:t>
      </w:r>
      <w:r w:rsidR="008B0F26">
        <w:t xml:space="preserve"> </w:t>
      </w:r>
      <w:r w:rsidRPr="002D0BB3">
        <w:t>2009-2013</w:t>
      </w:r>
      <w:r w:rsidR="00AB0DC4">
        <w:rPr>
          <w:rStyle w:val="FootnoteReference"/>
        </w:rPr>
        <w:footnoteReference w:id="11"/>
      </w:r>
      <w:bookmarkEnd w:id="27"/>
      <w:r w:rsidR="007F2EFC">
        <w:t xml:space="preserve"> </w:t>
      </w:r>
      <w:r w:rsidR="00702482">
        <w:rPr>
          <w:noProof/>
          <w:lang w:eastAsia="en-AU"/>
        </w:rPr>
        <w:drawing>
          <wp:inline distT="0" distB="0" distL="0" distR="0" wp14:anchorId="24E2B019" wp14:editId="278A6D6D">
            <wp:extent cx="4184073" cy="2937164"/>
            <wp:effectExtent l="0" t="0" r="6985" b="0"/>
            <wp:docPr id="17" name="Picture 17" descr="C:\My Documents\RESEARCH\VU Student Segments\150501_NCSEHE_Fig_6.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My Documents\RESEARCH\VU Student Segments\150501_NCSEHE_Fig_6.emf"/>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4034"/>
                    <a:stretch/>
                  </pic:blipFill>
                  <pic:spPr bwMode="auto">
                    <a:xfrm>
                      <a:off x="0" y="0"/>
                      <a:ext cx="4183200" cy="2936551"/>
                    </a:xfrm>
                    <a:prstGeom prst="rect">
                      <a:avLst/>
                    </a:prstGeom>
                    <a:noFill/>
                    <a:ln>
                      <a:noFill/>
                    </a:ln>
                    <a:extLst>
                      <a:ext uri="{53640926-AAD7-44D8-BBD7-CCE9431645EC}">
                        <a14:shadowObscured xmlns:a14="http://schemas.microsoft.com/office/drawing/2010/main"/>
                      </a:ext>
                    </a:extLst>
                  </pic:spPr>
                </pic:pic>
              </a:graphicData>
            </a:graphic>
          </wp:inline>
        </w:drawing>
      </w:r>
    </w:p>
    <w:p w:rsidR="004014DC" w:rsidRPr="00FE46F8" w:rsidRDefault="004014DC" w:rsidP="00FE46F8">
      <w:pPr>
        <w:rPr>
          <w:sz w:val="18"/>
          <w:szCs w:val="18"/>
        </w:rPr>
      </w:pPr>
      <w:r>
        <w:rPr>
          <w:sz w:val="18"/>
          <w:szCs w:val="18"/>
        </w:rPr>
        <w:t xml:space="preserve">Note: </w:t>
      </w:r>
      <w:proofErr w:type="spellStart"/>
      <w:r>
        <w:rPr>
          <w:sz w:val="18"/>
          <w:szCs w:val="18"/>
        </w:rPr>
        <w:t>Mahalanobis</w:t>
      </w:r>
      <w:proofErr w:type="spellEnd"/>
      <w:r>
        <w:rPr>
          <w:sz w:val="18"/>
          <w:szCs w:val="18"/>
        </w:rPr>
        <w:t xml:space="preserve"> (</w:t>
      </w:r>
      <w:proofErr w:type="spellStart"/>
      <w:r>
        <w:rPr>
          <w:sz w:val="18"/>
          <w:szCs w:val="18"/>
        </w:rPr>
        <w:t>epanechnikov</w:t>
      </w:r>
      <w:proofErr w:type="spellEnd"/>
      <w:r>
        <w:rPr>
          <w:sz w:val="18"/>
          <w:szCs w:val="18"/>
        </w:rPr>
        <w:t>) kernel matching used the ‘psmatch2’ Stata module and propensity scores used the following covariates: Age, Female, COP_NES, NESB, School Ranking and indicators for Government, Catholic schools and SES_LOW. Matchin</w:t>
      </w:r>
      <w:r w:rsidR="00FF6BDA">
        <w:rPr>
          <w:sz w:val="18"/>
          <w:szCs w:val="18"/>
        </w:rPr>
        <w:t>g</w:t>
      </w:r>
      <w:r>
        <w:rPr>
          <w:sz w:val="18"/>
          <w:szCs w:val="18"/>
        </w:rPr>
        <w:t xml:space="preserve"> here excludes those off support.</w:t>
      </w:r>
    </w:p>
    <w:p w:rsidR="007F2EFC" w:rsidRPr="0049589C" w:rsidRDefault="007F2EFC" w:rsidP="006019C2">
      <w:pPr>
        <w:rPr>
          <w:rFonts w:eastAsiaTheme="minorHAnsi" w:cs="AdvTT5235d5a9"/>
          <w:color w:val="000000" w:themeColor="text1"/>
          <w:lang w:eastAsia="en-US"/>
        </w:rPr>
      </w:pPr>
      <w:r>
        <w:rPr>
          <w:rFonts w:eastAsiaTheme="minorHAnsi" w:cs="AdvTT5235d5a9"/>
          <w:color w:val="000000" w:themeColor="text1"/>
          <w:lang w:eastAsia="en-US"/>
        </w:rPr>
        <w:t>Next</w:t>
      </w:r>
      <w:r w:rsidRPr="005D6623">
        <w:rPr>
          <w:rFonts w:eastAsiaTheme="minorHAnsi" w:cs="AdvTT5235d5a9"/>
          <w:color w:val="000000" w:themeColor="text1"/>
          <w:lang w:eastAsia="en-US"/>
        </w:rPr>
        <w:t xml:space="preserve">, we again </w:t>
      </w:r>
      <w:r w:rsidRPr="00F1176F">
        <w:rPr>
          <w:rFonts w:eastAsiaTheme="minorHAnsi" w:cs="AdvTT5235d5a9"/>
          <w:color w:val="000000" w:themeColor="text1"/>
          <w:lang w:eastAsia="en-US"/>
        </w:rPr>
        <w:t>employ qua</w:t>
      </w:r>
      <w:r w:rsidR="00FA2388" w:rsidRPr="00F1176F">
        <w:rPr>
          <w:rFonts w:eastAsiaTheme="minorHAnsi" w:cs="AdvTT5235d5a9"/>
          <w:color w:val="000000" w:themeColor="text1"/>
          <w:lang w:eastAsia="en-US"/>
        </w:rPr>
        <w:t>n</w:t>
      </w:r>
      <w:r w:rsidRPr="00F1176F">
        <w:rPr>
          <w:rFonts w:eastAsiaTheme="minorHAnsi" w:cs="AdvTT5235d5a9"/>
          <w:color w:val="000000" w:themeColor="text1"/>
          <w:lang w:eastAsia="en-US"/>
        </w:rPr>
        <w:t>tile regressions</w:t>
      </w:r>
      <w:r w:rsidRPr="005D6623">
        <w:rPr>
          <w:rFonts w:eastAsiaTheme="minorHAnsi" w:cs="AdvTT5235d5a9"/>
          <w:color w:val="000000" w:themeColor="text1"/>
          <w:lang w:eastAsia="en-US"/>
        </w:rPr>
        <w:t xml:space="preserve"> and the estimation results are reported in Table </w:t>
      </w:r>
      <w:r>
        <w:rPr>
          <w:rFonts w:eastAsiaTheme="minorHAnsi" w:cs="AdvTT5235d5a9"/>
          <w:color w:val="000000" w:themeColor="text1"/>
          <w:lang w:eastAsia="en-US"/>
        </w:rPr>
        <w:t>6</w:t>
      </w:r>
      <w:r w:rsidRPr="005D6623">
        <w:rPr>
          <w:rFonts w:eastAsiaTheme="minorHAnsi" w:cs="AdvTT5235d5a9"/>
          <w:color w:val="000000" w:themeColor="text1"/>
          <w:lang w:eastAsia="en-US"/>
        </w:rPr>
        <w:t xml:space="preserve">. These are comparable to those in Table </w:t>
      </w:r>
      <w:r>
        <w:rPr>
          <w:rFonts w:eastAsiaTheme="minorHAnsi" w:cs="AdvTT5235d5a9"/>
          <w:color w:val="000000" w:themeColor="text1"/>
          <w:lang w:eastAsia="en-US"/>
        </w:rPr>
        <w:t>4</w:t>
      </w:r>
      <w:r w:rsidRPr="005D6623">
        <w:rPr>
          <w:rFonts w:eastAsiaTheme="minorHAnsi" w:cs="AdvTT5235d5a9"/>
          <w:color w:val="000000" w:themeColor="text1"/>
          <w:lang w:eastAsia="en-US"/>
        </w:rPr>
        <w:t xml:space="preserve"> above except that the quantile regressions are now weighted using the weights from the matching exercise above. </w:t>
      </w:r>
      <w:r>
        <w:rPr>
          <w:rFonts w:eastAsiaTheme="minorHAnsi" w:cs="AdvTT5235d5a9"/>
          <w:color w:val="000000" w:themeColor="text1"/>
          <w:lang w:eastAsia="en-US"/>
        </w:rPr>
        <w:t xml:space="preserve">The results </w:t>
      </w:r>
      <w:r w:rsidRPr="00347EA8">
        <w:t>in</w:t>
      </w:r>
      <w:r w:rsidRPr="00347EA8">
        <w:rPr>
          <w:rFonts w:eastAsiaTheme="minorHAnsi" w:cs="AdvTT5235d5a9"/>
          <w:color w:val="000000" w:themeColor="text1"/>
          <w:lang w:eastAsia="en-US"/>
        </w:rPr>
        <w:t xml:space="preserve"> </w:t>
      </w:r>
      <w:r w:rsidRPr="005D6623">
        <w:rPr>
          <w:rFonts w:eastAsiaTheme="minorHAnsi" w:cs="AdvTT5235d5a9"/>
          <w:color w:val="000000" w:themeColor="text1"/>
          <w:lang w:eastAsia="en-US"/>
        </w:rPr>
        <w:t xml:space="preserve">Table </w:t>
      </w:r>
      <w:r>
        <w:rPr>
          <w:rFonts w:eastAsiaTheme="minorHAnsi" w:cs="AdvTT5235d5a9"/>
          <w:color w:val="000000" w:themeColor="text1"/>
          <w:lang w:eastAsia="en-US"/>
        </w:rPr>
        <w:t>6</w:t>
      </w:r>
      <w:r w:rsidRPr="005D6623">
        <w:rPr>
          <w:rFonts w:eastAsiaTheme="minorHAnsi" w:cs="AdvTT5235d5a9"/>
          <w:color w:val="000000" w:themeColor="text1"/>
          <w:lang w:eastAsia="en-US"/>
        </w:rPr>
        <w:t xml:space="preserve"> </w:t>
      </w:r>
      <w:r w:rsidRPr="00347EA8">
        <w:t>seem</w:t>
      </w:r>
      <w:r>
        <w:rPr>
          <w:rFonts w:eastAsiaTheme="minorHAnsi" w:cs="AdvTT5235d5a9"/>
          <w:color w:val="000000" w:themeColor="text1"/>
          <w:lang w:eastAsia="en-US"/>
        </w:rPr>
        <w:t xml:space="preserve"> very similar to those in </w:t>
      </w:r>
      <w:r w:rsidRPr="005D6623">
        <w:rPr>
          <w:rFonts w:eastAsiaTheme="minorHAnsi" w:cs="AdvTT5235d5a9"/>
          <w:color w:val="000000" w:themeColor="text1"/>
          <w:lang w:eastAsia="en-US"/>
        </w:rPr>
        <w:t xml:space="preserve">Table </w:t>
      </w:r>
      <w:r>
        <w:rPr>
          <w:rFonts w:eastAsiaTheme="minorHAnsi" w:cs="AdvTT5235d5a9"/>
          <w:color w:val="000000" w:themeColor="text1"/>
          <w:lang w:eastAsia="en-US"/>
        </w:rPr>
        <w:t>4</w:t>
      </w:r>
      <w:r w:rsidR="004014DC">
        <w:rPr>
          <w:rFonts w:eastAsiaTheme="minorHAnsi" w:cs="AdvTT5235d5a9"/>
          <w:color w:val="000000" w:themeColor="text1"/>
          <w:lang w:eastAsia="en-US"/>
        </w:rPr>
        <w:t>,</w:t>
      </w:r>
      <w:r>
        <w:rPr>
          <w:rFonts w:eastAsiaTheme="minorHAnsi" w:cs="AdvTT5235d5a9"/>
          <w:color w:val="000000" w:themeColor="text1"/>
          <w:lang w:eastAsia="en-US"/>
        </w:rPr>
        <w:t xml:space="preserve"> and reaffirm the positive and </w:t>
      </w:r>
      <w:r w:rsidRPr="005D6623">
        <w:rPr>
          <w:rFonts w:eastAsiaTheme="minorHAnsi" w:cs="AdvTT5235d5a9"/>
          <w:color w:val="000000" w:themeColor="text1"/>
          <w:lang w:eastAsia="en-US"/>
        </w:rPr>
        <w:t xml:space="preserve">significant </w:t>
      </w:r>
      <w:r>
        <w:rPr>
          <w:rFonts w:eastAsiaTheme="minorHAnsi" w:cs="AdvTT5235d5a9"/>
          <w:color w:val="000000" w:themeColor="text1"/>
          <w:lang w:eastAsia="en-US"/>
        </w:rPr>
        <w:t xml:space="preserve">effect of </w:t>
      </w:r>
      <w:r w:rsidRPr="005D6623">
        <w:rPr>
          <w:rFonts w:eastAsiaTheme="minorHAnsi" w:cs="AdvTT5235d5a9"/>
          <w:color w:val="000000" w:themeColor="text1"/>
          <w:lang w:eastAsia="en-US"/>
        </w:rPr>
        <w:t xml:space="preserve">ATAR scores </w:t>
      </w:r>
      <w:r>
        <w:rPr>
          <w:rFonts w:eastAsiaTheme="minorHAnsi" w:cs="AdvTT5235d5a9"/>
          <w:color w:val="000000" w:themeColor="text1"/>
          <w:lang w:eastAsia="en-US"/>
        </w:rPr>
        <w:t xml:space="preserve">on </w:t>
      </w:r>
      <w:r w:rsidRPr="005D6623">
        <w:rPr>
          <w:rFonts w:eastAsiaTheme="minorHAnsi" w:cs="AdvTT5235d5a9"/>
          <w:color w:val="000000" w:themeColor="text1"/>
          <w:lang w:eastAsia="en-US"/>
        </w:rPr>
        <w:t>student performance</w:t>
      </w:r>
      <w:r w:rsidRPr="0049589C">
        <w:rPr>
          <w:rFonts w:eastAsiaTheme="minorHAnsi" w:cs="AdvTT5235d5a9"/>
          <w:color w:val="000000" w:themeColor="text1"/>
          <w:lang w:eastAsia="en-US"/>
        </w:rPr>
        <w:t xml:space="preserve">. Still, estimates in Table 6 exhibit two minor differences to those in Table 4. First, the </w:t>
      </w:r>
      <w:r w:rsidRPr="0049589C">
        <w:rPr>
          <w:rFonts w:eastAsiaTheme="minorHAnsi" w:cs="AdvTT5235d5a9"/>
          <w:color w:val="000000" w:themeColor="text1"/>
          <w:lang w:eastAsia="en-US"/>
        </w:rPr>
        <w:lastRenderedPageBreak/>
        <w:t>positive age effect become less pervasive, and the negative NESB coefficients now seem larger in magnitude.</w:t>
      </w:r>
      <w:r w:rsidR="0048171D" w:rsidRPr="0049589C">
        <w:rPr>
          <w:rFonts w:eastAsiaTheme="minorHAnsi" w:cs="AdvTT5235d5a9"/>
          <w:color w:val="000000" w:themeColor="text1"/>
          <w:lang w:eastAsia="en-US"/>
        </w:rPr>
        <w:t xml:space="preserve"> It is also worth noting that the pseudo R</w:t>
      </w:r>
      <w:r w:rsidR="0048171D" w:rsidRPr="0049589C">
        <w:rPr>
          <w:rFonts w:eastAsiaTheme="minorHAnsi" w:cs="AdvTT5235d5a9"/>
          <w:color w:val="000000" w:themeColor="text1"/>
          <w:vertAlign w:val="superscript"/>
          <w:lang w:eastAsia="en-US"/>
        </w:rPr>
        <w:t>2</w:t>
      </w:r>
      <w:r w:rsidR="0048171D" w:rsidRPr="0049589C">
        <w:rPr>
          <w:rFonts w:eastAsiaTheme="minorHAnsi" w:cs="AdvTT5235d5a9"/>
          <w:color w:val="000000" w:themeColor="text1"/>
          <w:lang w:eastAsia="en-US"/>
        </w:rPr>
        <w:t xml:space="preserve"> estimates in Table 6 have improved compared to those in Tables 3</w:t>
      </w:r>
      <w:r w:rsidR="004014DC">
        <w:rPr>
          <w:rFonts w:eastAsiaTheme="minorHAnsi" w:cs="AdvTT5235d5a9"/>
          <w:color w:val="000000" w:themeColor="text1"/>
          <w:lang w:eastAsia="en-US"/>
        </w:rPr>
        <w:t xml:space="preserve"> and </w:t>
      </w:r>
      <w:r w:rsidR="0048171D" w:rsidRPr="0049589C">
        <w:rPr>
          <w:rFonts w:eastAsiaTheme="minorHAnsi" w:cs="AdvTT5235d5a9"/>
          <w:color w:val="000000" w:themeColor="text1"/>
          <w:lang w:eastAsia="en-US"/>
        </w:rPr>
        <w:t>4 for the low SES group.</w:t>
      </w:r>
    </w:p>
    <w:p w:rsidR="00B54C81" w:rsidRDefault="008E29D5" w:rsidP="00C41A78">
      <w:pPr>
        <w:rPr>
          <w:b/>
        </w:rPr>
      </w:pPr>
      <w:r w:rsidRPr="0049589C">
        <w:rPr>
          <w:rFonts w:eastAsiaTheme="minorHAnsi" w:cs="AdvTT5235d5a9"/>
          <w:color w:val="000000" w:themeColor="text1"/>
          <w:lang w:eastAsia="en-US"/>
        </w:rPr>
        <w:t xml:space="preserve">Regarding </w:t>
      </w:r>
      <w:r w:rsidR="0031729A" w:rsidRPr="0049589C">
        <w:rPr>
          <w:rFonts w:eastAsiaTheme="minorHAnsi" w:cs="AdvTT5235d5a9"/>
          <w:color w:val="000000" w:themeColor="text1"/>
          <w:lang w:eastAsia="en-US"/>
        </w:rPr>
        <w:t xml:space="preserve">the ATAR gradient for </w:t>
      </w:r>
      <w:r w:rsidR="006019C2" w:rsidRPr="0049589C">
        <w:rPr>
          <w:rFonts w:eastAsiaTheme="minorHAnsi" w:cs="AdvTT5235d5a9"/>
          <w:color w:val="000000" w:themeColor="text1"/>
          <w:lang w:eastAsia="en-US"/>
        </w:rPr>
        <w:t xml:space="preserve">low SES students, the results </w:t>
      </w:r>
      <w:r w:rsidR="00E60C20" w:rsidRPr="0049589C">
        <w:rPr>
          <w:rFonts w:eastAsiaTheme="minorHAnsi" w:cs="AdvTT5235d5a9"/>
          <w:color w:val="000000" w:themeColor="text1"/>
          <w:lang w:eastAsia="en-US"/>
        </w:rPr>
        <w:t xml:space="preserve">here </w:t>
      </w:r>
      <w:r w:rsidR="006019C2" w:rsidRPr="0049589C">
        <w:rPr>
          <w:rFonts w:eastAsiaTheme="minorHAnsi" w:cs="AdvTT5235d5a9"/>
          <w:color w:val="000000" w:themeColor="text1"/>
          <w:lang w:eastAsia="en-US"/>
        </w:rPr>
        <w:t xml:space="preserve">suggest that high </w:t>
      </w:r>
      <w:r w:rsidR="00C331F6" w:rsidRPr="0049589C">
        <w:rPr>
          <w:rFonts w:eastAsiaTheme="minorHAnsi" w:cs="AdvTT5235d5a9"/>
          <w:color w:val="000000" w:themeColor="text1"/>
          <w:lang w:eastAsia="en-US"/>
        </w:rPr>
        <w:t xml:space="preserve">ATAR score </w:t>
      </w:r>
      <w:r w:rsidR="006019C2" w:rsidRPr="0049589C">
        <w:rPr>
          <w:rFonts w:eastAsiaTheme="minorHAnsi" w:cs="AdvTT5235d5a9"/>
          <w:color w:val="000000" w:themeColor="text1"/>
          <w:lang w:eastAsia="en-US"/>
        </w:rPr>
        <w:t xml:space="preserve">students of low SES </w:t>
      </w:r>
      <w:r w:rsidR="00D9245D" w:rsidRPr="0049589C">
        <w:rPr>
          <w:rFonts w:eastAsiaTheme="minorHAnsi" w:cs="AdvTT5235d5a9"/>
          <w:color w:val="000000" w:themeColor="text1"/>
          <w:lang w:eastAsia="en-US"/>
        </w:rPr>
        <w:t xml:space="preserve">may be </w:t>
      </w:r>
      <w:r w:rsidR="009260E6" w:rsidRPr="0049589C">
        <w:rPr>
          <w:rFonts w:eastAsiaTheme="minorHAnsi" w:cs="AdvTT5235d5a9"/>
          <w:color w:val="000000" w:themeColor="text1"/>
          <w:lang w:eastAsia="en-US"/>
        </w:rPr>
        <w:t xml:space="preserve">more </w:t>
      </w:r>
      <w:r w:rsidR="00D9245D" w:rsidRPr="0049589C">
        <w:rPr>
          <w:rFonts w:eastAsiaTheme="minorHAnsi" w:cs="AdvTT5235d5a9"/>
          <w:color w:val="000000" w:themeColor="text1"/>
          <w:lang w:eastAsia="en-US"/>
        </w:rPr>
        <w:t>driven</w:t>
      </w:r>
      <w:r w:rsidR="00BB10B7" w:rsidRPr="0049589C">
        <w:rPr>
          <w:rFonts w:eastAsiaTheme="minorHAnsi" w:cs="AdvTT5235d5a9"/>
          <w:color w:val="000000" w:themeColor="text1"/>
          <w:lang w:eastAsia="en-US"/>
        </w:rPr>
        <w:t>/motivated</w:t>
      </w:r>
      <w:r w:rsidR="00D9245D" w:rsidRPr="0049589C">
        <w:rPr>
          <w:rFonts w:eastAsiaTheme="minorHAnsi" w:cs="AdvTT5235d5a9"/>
          <w:color w:val="000000" w:themeColor="text1"/>
          <w:lang w:eastAsia="en-US"/>
        </w:rPr>
        <w:t xml:space="preserve"> or better prepared for Victoria University (as compared to high SES) </w:t>
      </w:r>
      <w:r w:rsidR="006019C2" w:rsidRPr="0049589C">
        <w:rPr>
          <w:rFonts w:eastAsiaTheme="minorHAnsi" w:cs="AdvTT5235d5a9"/>
          <w:color w:val="000000" w:themeColor="text1"/>
          <w:lang w:eastAsia="en-US"/>
        </w:rPr>
        <w:t xml:space="preserve">in their first year of studies. </w:t>
      </w:r>
      <w:r w:rsidR="00760C9B" w:rsidRPr="0049589C">
        <w:rPr>
          <w:rFonts w:eastAsiaTheme="minorHAnsi" w:cs="AdvTT5235d5a9"/>
          <w:color w:val="000000" w:themeColor="text1"/>
          <w:lang w:eastAsia="en-US"/>
        </w:rPr>
        <w:t xml:space="preserve">An alternative </w:t>
      </w:r>
      <w:r w:rsidR="00E25F5B" w:rsidRPr="0049589C">
        <w:rPr>
          <w:rFonts w:eastAsiaTheme="minorHAnsi" w:cs="AdvTT5235d5a9"/>
          <w:color w:val="000000" w:themeColor="text1"/>
          <w:lang w:eastAsia="en-US"/>
        </w:rPr>
        <w:t>explanation may involve the inflation of ATAR scores by elite schools for high SES students (Li and Dockery 201</w:t>
      </w:r>
      <w:r w:rsidR="003E7BBB" w:rsidRPr="0049589C">
        <w:rPr>
          <w:rFonts w:eastAsiaTheme="minorHAnsi" w:cs="AdvTT5235d5a9"/>
          <w:color w:val="000000" w:themeColor="text1"/>
          <w:lang w:eastAsia="en-US"/>
        </w:rPr>
        <w:t>4</w:t>
      </w:r>
      <w:r w:rsidR="00E25F5B" w:rsidRPr="0049589C">
        <w:rPr>
          <w:rFonts w:eastAsiaTheme="minorHAnsi" w:cs="AdvTT5235d5a9"/>
          <w:color w:val="000000" w:themeColor="text1"/>
          <w:lang w:eastAsia="en-US"/>
        </w:rPr>
        <w:t xml:space="preserve">). </w:t>
      </w:r>
      <w:r w:rsidR="00760C9B" w:rsidRPr="0049589C">
        <w:rPr>
          <w:rFonts w:eastAsiaTheme="minorHAnsi" w:cs="AdvTT5235d5a9"/>
          <w:color w:val="000000" w:themeColor="text1"/>
          <w:lang w:eastAsia="en-US"/>
        </w:rPr>
        <w:t xml:space="preserve">Yet another </w:t>
      </w:r>
      <w:r w:rsidR="006019C2" w:rsidRPr="0049589C">
        <w:rPr>
          <w:rFonts w:eastAsiaTheme="minorHAnsi" w:cs="AdvTT5235d5a9"/>
          <w:color w:val="000000" w:themeColor="text1"/>
          <w:lang w:eastAsia="en-US"/>
        </w:rPr>
        <w:t xml:space="preserve">interpretation </w:t>
      </w:r>
      <w:r w:rsidR="00760C9B" w:rsidRPr="0049589C">
        <w:rPr>
          <w:rFonts w:eastAsiaTheme="minorHAnsi" w:cs="AdvTT5235d5a9"/>
          <w:color w:val="000000" w:themeColor="text1"/>
          <w:lang w:eastAsia="en-US"/>
        </w:rPr>
        <w:t xml:space="preserve">may </w:t>
      </w:r>
      <w:r w:rsidR="006019C2" w:rsidRPr="0049589C">
        <w:rPr>
          <w:rFonts w:eastAsiaTheme="minorHAnsi" w:cs="AdvTT5235d5a9"/>
          <w:color w:val="000000" w:themeColor="text1"/>
          <w:lang w:eastAsia="en-US"/>
        </w:rPr>
        <w:t xml:space="preserve">concern </w:t>
      </w:r>
      <w:r w:rsidR="00760C9B" w:rsidRPr="0049589C">
        <w:rPr>
          <w:rFonts w:eastAsiaTheme="minorHAnsi" w:cs="AdvTT5235d5a9"/>
          <w:color w:val="000000" w:themeColor="text1"/>
          <w:lang w:eastAsia="en-US"/>
        </w:rPr>
        <w:t>the potential for mis</w:t>
      </w:r>
      <w:r w:rsidR="006019C2" w:rsidRPr="0049589C">
        <w:rPr>
          <w:rFonts w:eastAsiaTheme="minorHAnsi" w:cs="AdvTT5235d5a9"/>
          <w:color w:val="000000" w:themeColor="text1"/>
          <w:lang w:eastAsia="en-US"/>
        </w:rPr>
        <w:t xml:space="preserve">measurement of </w:t>
      </w:r>
      <w:r w:rsidR="00760C9B" w:rsidRPr="0049589C">
        <w:rPr>
          <w:rFonts w:eastAsiaTheme="minorHAnsi" w:cs="AdvTT5235d5a9"/>
          <w:color w:val="000000" w:themeColor="text1"/>
          <w:lang w:eastAsia="en-US"/>
        </w:rPr>
        <w:t xml:space="preserve">the </w:t>
      </w:r>
      <w:r w:rsidR="006019C2" w:rsidRPr="0049589C">
        <w:rPr>
          <w:rFonts w:eastAsiaTheme="minorHAnsi" w:cs="AdvTT5235d5a9"/>
          <w:color w:val="000000" w:themeColor="text1"/>
          <w:lang w:eastAsia="en-US"/>
        </w:rPr>
        <w:t xml:space="preserve">low SES </w:t>
      </w:r>
      <w:r w:rsidR="00760C9B" w:rsidRPr="0049589C">
        <w:rPr>
          <w:rFonts w:eastAsiaTheme="minorHAnsi" w:cs="AdvTT5235d5a9"/>
          <w:color w:val="000000" w:themeColor="text1"/>
          <w:lang w:eastAsia="en-US"/>
        </w:rPr>
        <w:t xml:space="preserve">indicator </w:t>
      </w:r>
      <w:r w:rsidR="006019C2" w:rsidRPr="0049589C">
        <w:rPr>
          <w:rFonts w:eastAsiaTheme="minorHAnsi" w:cs="AdvTT5235d5a9"/>
          <w:color w:val="000000" w:themeColor="text1"/>
          <w:lang w:eastAsia="en-US"/>
        </w:rPr>
        <w:t>adopted here</w:t>
      </w:r>
      <w:r w:rsidR="00EB7593" w:rsidRPr="0049589C">
        <w:rPr>
          <w:rFonts w:eastAsiaTheme="minorHAnsi" w:cs="AdvTT5235d5a9"/>
          <w:color w:val="000000" w:themeColor="text1"/>
          <w:lang w:eastAsia="en-US"/>
        </w:rPr>
        <w:t>,</w:t>
      </w:r>
      <w:r w:rsidR="006019C2" w:rsidRPr="0049589C">
        <w:rPr>
          <w:rFonts w:eastAsiaTheme="minorHAnsi" w:cs="AdvTT5235d5a9"/>
          <w:color w:val="000000" w:themeColor="text1"/>
          <w:lang w:eastAsia="en-US"/>
        </w:rPr>
        <w:t xml:space="preserve"> which may assign some high SES students to the low SES group</w:t>
      </w:r>
      <w:r w:rsidR="00760C9B" w:rsidRPr="0049589C">
        <w:rPr>
          <w:rFonts w:eastAsiaTheme="minorHAnsi" w:cs="AdvTT5235d5a9"/>
          <w:color w:val="000000" w:themeColor="text1"/>
          <w:lang w:eastAsia="en-US"/>
        </w:rPr>
        <w:t xml:space="preserve"> and vice v</w:t>
      </w:r>
      <w:r w:rsidR="00760C9B">
        <w:rPr>
          <w:rFonts w:eastAsiaTheme="minorHAnsi" w:cs="AdvTT5235d5a9"/>
          <w:color w:val="000000" w:themeColor="text1"/>
          <w:lang w:eastAsia="en-US"/>
        </w:rPr>
        <w:t>ersa</w:t>
      </w:r>
      <w:r w:rsidR="008742E1">
        <w:rPr>
          <w:rFonts w:eastAsiaTheme="minorHAnsi" w:cs="AdvTT5235d5a9"/>
          <w:color w:val="000000" w:themeColor="text1"/>
          <w:lang w:eastAsia="en-US"/>
        </w:rPr>
        <w:t>,</w:t>
      </w:r>
      <w:r w:rsidR="006019C2" w:rsidRPr="005D6623">
        <w:rPr>
          <w:rFonts w:eastAsiaTheme="minorHAnsi" w:cs="AdvTT5235d5a9"/>
          <w:color w:val="000000" w:themeColor="text1"/>
          <w:lang w:eastAsia="en-US"/>
        </w:rPr>
        <w:t xml:space="preserve"> </w:t>
      </w:r>
      <w:r w:rsidR="00760C9B">
        <w:rPr>
          <w:rFonts w:eastAsiaTheme="minorHAnsi" w:cs="AdvTT5235d5a9"/>
          <w:color w:val="000000" w:themeColor="text1"/>
          <w:lang w:eastAsia="en-US"/>
        </w:rPr>
        <w:t>an issue that needs to be addressed in future work.</w:t>
      </w:r>
    </w:p>
    <w:p w:rsidR="007139F9" w:rsidRPr="00CA743C" w:rsidRDefault="00052706" w:rsidP="007139F9">
      <w:pPr>
        <w:pStyle w:val="Tableheading"/>
      </w:pPr>
      <w:bookmarkStart w:id="28" w:name="_Toc416854090"/>
      <w:proofErr w:type="gramStart"/>
      <w:r>
        <w:t xml:space="preserve">Table </w:t>
      </w:r>
      <w:r w:rsidR="0053508B">
        <w:t>6</w:t>
      </w:r>
      <w:r>
        <w:t>.</w:t>
      </w:r>
      <w:proofErr w:type="gramEnd"/>
      <w:r>
        <w:t xml:space="preserve"> </w:t>
      </w:r>
      <w:r w:rsidR="007139F9">
        <w:t>Matched ATAR scores, academic performance and school-adjusted SES: Quantile regressions</w:t>
      </w:r>
      <w:bookmarkEnd w:id="28"/>
    </w:p>
    <w:tbl>
      <w:tblPr>
        <w:tblStyle w:val="MediumShading1-Accent1"/>
        <w:tblW w:w="8613" w:type="dxa"/>
        <w:tblLayout w:type="fixed"/>
        <w:tblLook w:val="0620" w:firstRow="1" w:lastRow="0" w:firstColumn="0" w:lastColumn="0" w:noHBand="1" w:noVBand="1"/>
      </w:tblPr>
      <w:tblGrid>
        <w:gridCol w:w="2376"/>
        <w:gridCol w:w="1039"/>
        <w:gridCol w:w="1040"/>
        <w:gridCol w:w="1039"/>
        <w:gridCol w:w="71"/>
        <w:gridCol w:w="969"/>
        <w:gridCol w:w="1039"/>
        <w:gridCol w:w="1040"/>
      </w:tblGrid>
      <w:tr w:rsidR="006D5B03" w:rsidRPr="006D5B03" w:rsidTr="00A9468C">
        <w:trPr>
          <w:cnfStyle w:val="100000000000" w:firstRow="1" w:lastRow="0" w:firstColumn="0" w:lastColumn="0" w:oddVBand="0" w:evenVBand="0" w:oddHBand="0" w:evenHBand="0" w:firstRowFirstColumn="0" w:firstRowLastColumn="0" w:lastRowFirstColumn="0" w:lastRowLastColumn="0"/>
          <w:trHeight w:val="300"/>
        </w:trPr>
        <w:tc>
          <w:tcPr>
            <w:tcW w:w="2376" w:type="dxa"/>
            <w:tcBorders>
              <w:right w:val="single" w:sz="4" w:space="0" w:color="7BA0CD" w:themeColor="accent1" w:themeTint="BF"/>
            </w:tcBorders>
            <w:noWrap/>
            <w:hideMark/>
          </w:tcPr>
          <w:p w:rsidR="00052706" w:rsidRPr="00D25D9B" w:rsidRDefault="00052706" w:rsidP="00D25D9B">
            <w:pPr>
              <w:spacing w:line="276" w:lineRule="auto"/>
              <w:rPr>
                <w:rFonts w:eastAsia="Times New Roman" w:cstheme="minorHAnsi"/>
                <w:sz w:val="20"/>
                <w:szCs w:val="20"/>
              </w:rPr>
            </w:pPr>
          </w:p>
        </w:tc>
        <w:tc>
          <w:tcPr>
            <w:tcW w:w="3189" w:type="dxa"/>
            <w:gridSpan w:val="4"/>
            <w:tcBorders>
              <w:left w:val="single" w:sz="4" w:space="0" w:color="7BA0CD" w:themeColor="accent1" w:themeTint="BF"/>
              <w:right w:val="single" w:sz="4" w:space="0" w:color="7BA0CD" w:themeColor="accent1" w:themeTint="BF"/>
            </w:tcBorders>
            <w:noWrap/>
            <w:hideMark/>
          </w:tcPr>
          <w:p w:rsidR="00052706" w:rsidRPr="00D25D9B" w:rsidRDefault="00052706" w:rsidP="00577A85">
            <w:pPr>
              <w:spacing w:line="276" w:lineRule="auto"/>
              <w:jc w:val="center"/>
              <w:rPr>
                <w:rFonts w:eastAsia="Times New Roman" w:cstheme="minorHAnsi"/>
                <w:bCs w:val="0"/>
                <w:sz w:val="20"/>
                <w:szCs w:val="20"/>
              </w:rPr>
            </w:pPr>
            <w:r w:rsidRPr="006D5B03">
              <w:rPr>
                <w:rFonts w:eastAsia="Times New Roman" w:cstheme="minorHAnsi"/>
                <w:sz w:val="20"/>
                <w:szCs w:val="20"/>
              </w:rPr>
              <w:t>Low SES</w:t>
            </w:r>
          </w:p>
        </w:tc>
        <w:tc>
          <w:tcPr>
            <w:tcW w:w="3048" w:type="dxa"/>
            <w:gridSpan w:val="3"/>
            <w:tcBorders>
              <w:left w:val="single" w:sz="4" w:space="0" w:color="7BA0CD" w:themeColor="accent1" w:themeTint="BF"/>
            </w:tcBorders>
            <w:noWrap/>
            <w:hideMark/>
          </w:tcPr>
          <w:p w:rsidR="00052706" w:rsidRPr="00D25D9B" w:rsidRDefault="00052706" w:rsidP="00577A85">
            <w:pPr>
              <w:spacing w:line="276" w:lineRule="auto"/>
              <w:jc w:val="center"/>
              <w:rPr>
                <w:rFonts w:eastAsia="Times New Roman" w:cstheme="minorHAnsi"/>
                <w:bCs w:val="0"/>
                <w:sz w:val="20"/>
                <w:szCs w:val="20"/>
              </w:rPr>
            </w:pPr>
            <w:r w:rsidRPr="006D5B03">
              <w:rPr>
                <w:rFonts w:eastAsia="Times New Roman" w:cstheme="minorHAnsi"/>
                <w:sz w:val="20"/>
                <w:szCs w:val="20"/>
              </w:rPr>
              <w:t>High SES</w:t>
            </w:r>
          </w:p>
        </w:tc>
      </w:tr>
      <w:tr w:rsidR="006A3FFD" w:rsidRPr="006A3FFD" w:rsidTr="00A9468C">
        <w:trPr>
          <w:trHeight w:hRule="exact" w:val="284"/>
        </w:trPr>
        <w:tc>
          <w:tcPr>
            <w:tcW w:w="2376" w:type="dxa"/>
            <w:tcBorders>
              <w:bottom w:val="nil"/>
              <w:right w:val="single" w:sz="4" w:space="0" w:color="7BA0CD" w:themeColor="accent1" w:themeTint="BF"/>
            </w:tcBorders>
            <w:shd w:val="clear" w:color="auto" w:fill="4F81BD" w:themeFill="accent1"/>
          </w:tcPr>
          <w:p w:rsidR="006A3FFD" w:rsidRPr="00577A85" w:rsidRDefault="006A3FFD" w:rsidP="00D25D9B">
            <w:pPr>
              <w:rPr>
                <w:rFonts w:eastAsia="Times New Roman" w:cstheme="minorHAnsi"/>
                <w:b/>
                <w:color w:val="FFFFFF" w:themeColor="background1"/>
                <w:sz w:val="20"/>
                <w:szCs w:val="20"/>
              </w:rPr>
            </w:pPr>
          </w:p>
        </w:tc>
        <w:tc>
          <w:tcPr>
            <w:tcW w:w="1039" w:type="dxa"/>
            <w:tcBorders>
              <w:left w:val="single" w:sz="4" w:space="0" w:color="7BA0CD" w:themeColor="accent1" w:themeTint="BF"/>
              <w:bottom w:val="nil"/>
            </w:tcBorders>
            <w:shd w:val="clear" w:color="auto" w:fill="4F81BD" w:themeFill="accent1"/>
            <w:noWrap/>
          </w:tcPr>
          <w:p w:rsidR="006A3FFD" w:rsidRPr="00577A85" w:rsidRDefault="006A3FFD" w:rsidP="00D25D9B">
            <w:pPr>
              <w:jc w:val="center"/>
              <w:rPr>
                <w:rFonts w:cs="Arial"/>
                <w:b/>
                <w:color w:val="FFFFFF" w:themeColor="background1"/>
                <w:sz w:val="20"/>
                <w:szCs w:val="20"/>
              </w:rPr>
            </w:pPr>
            <w:r w:rsidRPr="00577A85">
              <w:rPr>
                <w:rFonts w:cs="Arial"/>
                <w:b/>
                <w:color w:val="FFFFFF" w:themeColor="background1"/>
                <w:sz w:val="20"/>
                <w:szCs w:val="20"/>
              </w:rPr>
              <w:t>Q25</w:t>
            </w:r>
          </w:p>
        </w:tc>
        <w:tc>
          <w:tcPr>
            <w:tcW w:w="1040" w:type="dxa"/>
            <w:tcBorders>
              <w:bottom w:val="nil"/>
            </w:tcBorders>
            <w:shd w:val="clear" w:color="auto" w:fill="4F81BD" w:themeFill="accent1"/>
            <w:noWrap/>
          </w:tcPr>
          <w:p w:rsidR="006A3FFD" w:rsidRPr="00577A85" w:rsidRDefault="006A3FFD" w:rsidP="00D25D9B">
            <w:pPr>
              <w:jc w:val="center"/>
              <w:rPr>
                <w:rFonts w:cs="Arial"/>
                <w:b/>
                <w:color w:val="FFFFFF" w:themeColor="background1"/>
                <w:sz w:val="20"/>
                <w:szCs w:val="20"/>
              </w:rPr>
            </w:pPr>
            <w:r w:rsidRPr="00577A85">
              <w:rPr>
                <w:rFonts w:cs="Arial"/>
                <w:b/>
                <w:color w:val="FFFFFF" w:themeColor="background1"/>
                <w:sz w:val="20"/>
                <w:szCs w:val="20"/>
              </w:rPr>
              <w:t>Median</w:t>
            </w:r>
          </w:p>
        </w:tc>
        <w:tc>
          <w:tcPr>
            <w:tcW w:w="1039" w:type="dxa"/>
            <w:tcBorders>
              <w:bottom w:val="nil"/>
              <w:right w:val="single" w:sz="4" w:space="0" w:color="7BA0CD" w:themeColor="accent1" w:themeTint="BF"/>
            </w:tcBorders>
            <w:shd w:val="clear" w:color="auto" w:fill="4F81BD" w:themeFill="accent1"/>
            <w:noWrap/>
          </w:tcPr>
          <w:p w:rsidR="006A3FFD" w:rsidRPr="00577A85" w:rsidRDefault="006A3FFD" w:rsidP="007B1E63">
            <w:pPr>
              <w:jc w:val="center"/>
              <w:rPr>
                <w:rFonts w:cs="Arial"/>
                <w:b/>
                <w:color w:val="FFFFFF" w:themeColor="background1"/>
                <w:sz w:val="20"/>
                <w:szCs w:val="20"/>
              </w:rPr>
            </w:pPr>
            <w:r w:rsidRPr="00577A85">
              <w:rPr>
                <w:rFonts w:cs="Arial"/>
                <w:b/>
                <w:color w:val="FFFFFF" w:themeColor="background1"/>
                <w:sz w:val="20"/>
                <w:szCs w:val="20"/>
              </w:rPr>
              <w:t>Q75</w:t>
            </w:r>
          </w:p>
        </w:tc>
        <w:tc>
          <w:tcPr>
            <w:tcW w:w="1040" w:type="dxa"/>
            <w:gridSpan w:val="2"/>
            <w:tcBorders>
              <w:left w:val="single" w:sz="4" w:space="0" w:color="7BA0CD" w:themeColor="accent1" w:themeTint="BF"/>
              <w:bottom w:val="nil"/>
            </w:tcBorders>
            <w:shd w:val="clear" w:color="auto" w:fill="4F81BD" w:themeFill="accent1"/>
            <w:noWrap/>
          </w:tcPr>
          <w:p w:rsidR="006A3FFD" w:rsidRPr="00577A85" w:rsidRDefault="006A3FFD" w:rsidP="00262A19">
            <w:pPr>
              <w:jc w:val="center"/>
              <w:rPr>
                <w:rFonts w:cs="Arial"/>
                <w:b/>
                <w:color w:val="FFFFFF" w:themeColor="background1"/>
                <w:sz w:val="20"/>
                <w:szCs w:val="20"/>
              </w:rPr>
            </w:pPr>
            <w:r w:rsidRPr="00577A85">
              <w:rPr>
                <w:rFonts w:cs="Arial"/>
                <w:b/>
                <w:color w:val="FFFFFF" w:themeColor="background1"/>
                <w:sz w:val="20"/>
                <w:szCs w:val="20"/>
              </w:rPr>
              <w:t>Q25</w:t>
            </w:r>
          </w:p>
        </w:tc>
        <w:tc>
          <w:tcPr>
            <w:tcW w:w="1039" w:type="dxa"/>
            <w:tcBorders>
              <w:bottom w:val="nil"/>
            </w:tcBorders>
            <w:shd w:val="clear" w:color="auto" w:fill="4F81BD" w:themeFill="accent1"/>
            <w:noWrap/>
          </w:tcPr>
          <w:p w:rsidR="006A3FFD" w:rsidRPr="00577A85" w:rsidRDefault="006A3FFD" w:rsidP="006D5B03">
            <w:pPr>
              <w:jc w:val="center"/>
              <w:rPr>
                <w:rFonts w:cs="Arial"/>
                <w:b/>
                <w:color w:val="FFFFFF" w:themeColor="background1"/>
                <w:sz w:val="20"/>
                <w:szCs w:val="20"/>
              </w:rPr>
            </w:pPr>
            <w:r w:rsidRPr="00577A85">
              <w:rPr>
                <w:rFonts w:cs="Arial"/>
                <w:b/>
                <w:color w:val="FFFFFF" w:themeColor="background1"/>
                <w:sz w:val="20"/>
                <w:szCs w:val="20"/>
              </w:rPr>
              <w:t>Median</w:t>
            </w:r>
          </w:p>
        </w:tc>
        <w:tc>
          <w:tcPr>
            <w:tcW w:w="1040" w:type="dxa"/>
            <w:tcBorders>
              <w:bottom w:val="nil"/>
            </w:tcBorders>
            <w:shd w:val="clear" w:color="auto" w:fill="4F81BD" w:themeFill="accent1"/>
            <w:noWrap/>
          </w:tcPr>
          <w:p w:rsidR="006A3FFD" w:rsidRPr="00577A85" w:rsidRDefault="006A3FFD" w:rsidP="006D5B03">
            <w:pPr>
              <w:jc w:val="center"/>
              <w:rPr>
                <w:rFonts w:cs="Arial"/>
                <w:b/>
                <w:color w:val="FFFFFF" w:themeColor="background1"/>
                <w:sz w:val="20"/>
                <w:szCs w:val="20"/>
              </w:rPr>
            </w:pPr>
            <w:r w:rsidRPr="00577A85">
              <w:rPr>
                <w:rFonts w:cs="Arial"/>
                <w:b/>
                <w:color w:val="FFFFFF" w:themeColor="background1"/>
                <w:sz w:val="20"/>
                <w:szCs w:val="20"/>
              </w:rPr>
              <w:t>Q75</w:t>
            </w:r>
          </w:p>
        </w:tc>
      </w:tr>
      <w:tr w:rsidR="00F165DF" w:rsidRPr="00E377F3" w:rsidTr="00D065C9">
        <w:trPr>
          <w:trHeight w:hRule="exact" w:val="284"/>
        </w:trPr>
        <w:tc>
          <w:tcPr>
            <w:tcW w:w="2376" w:type="dxa"/>
            <w:tcBorders>
              <w:bottom w:val="nil"/>
              <w:right w:val="single" w:sz="4" w:space="0" w:color="7BA0CD" w:themeColor="accent1" w:themeTint="BF"/>
            </w:tcBorders>
          </w:tcPr>
          <w:p w:rsidR="00F165DF" w:rsidRPr="00F46985" w:rsidRDefault="00F165DF" w:rsidP="00D25D9B">
            <w:pPr>
              <w:spacing w:line="276" w:lineRule="auto"/>
              <w:rPr>
                <w:rFonts w:eastAsia="Times New Roman" w:cstheme="minorHAnsi"/>
                <w:sz w:val="20"/>
                <w:szCs w:val="20"/>
              </w:rPr>
            </w:pPr>
            <w:r w:rsidRPr="00F46985">
              <w:rPr>
                <w:rFonts w:eastAsia="Times New Roman" w:cstheme="minorHAnsi"/>
                <w:color w:val="1C1C1C"/>
                <w:sz w:val="20"/>
                <w:szCs w:val="20"/>
              </w:rPr>
              <w:t>Constant</w:t>
            </w:r>
          </w:p>
        </w:tc>
        <w:tc>
          <w:tcPr>
            <w:tcW w:w="1039" w:type="dxa"/>
            <w:tcBorders>
              <w:left w:val="single" w:sz="4" w:space="0" w:color="7BA0CD" w:themeColor="accent1" w:themeTint="BF"/>
              <w:bottom w:val="nil"/>
            </w:tcBorders>
            <w:noWrap/>
            <w:vAlign w:val="center"/>
          </w:tcPr>
          <w:p w:rsidR="00F165DF" w:rsidRPr="00094D25" w:rsidRDefault="00F165DF" w:rsidP="005C289A">
            <w:pPr>
              <w:jc w:val="center"/>
              <w:rPr>
                <w:rFonts w:cs="Arial"/>
                <w:sz w:val="20"/>
                <w:szCs w:val="20"/>
              </w:rPr>
            </w:pPr>
            <w:r w:rsidRPr="00094D25">
              <w:rPr>
                <w:rFonts w:cs="Arial"/>
                <w:sz w:val="20"/>
                <w:szCs w:val="20"/>
              </w:rPr>
              <w:t>64.662**</w:t>
            </w:r>
          </w:p>
        </w:tc>
        <w:tc>
          <w:tcPr>
            <w:tcW w:w="1040" w:type="dxa"/>
            <w:tcBorders>
              <w:bottom w:val="nil"/>
            </w:tcBorders>
            <w:noWrap/>
            <w:vAlign w:val="center"/>
          </w:tcPr>
          <w:p w:rsidR="00F165DF" w:rsidRPr="00094D25" w:rsidRDefault="00F165DF" w:rsidP="005C289A">
            <w:pPr>
              <w:jc w:val="center"/>
              <w:rPr>
                <w:rFonts w:cs="Arial"/>
                <w:sz w:val="20"/>
                <w:szCs w:val="20"/>
              </w:rPr>
            </w:pPr>
            <w:r w:rsidRPr="00094D25">
              <w:rPr>
                <w:rFonts w:cs="Arial"/>
                <w:sz w:val="20"/>
                <w:szCs w:val="20"/>
              </w:rPr>
              <w:t>66.937**</w:t>
            </w:r>
          </w:p>
        </w:tc>
        <w:tc>
          <w:tcPr>
            <w:tcW w:w="1039" w:type="dxa"/>
            <w:tcBorders>
              <w:bottom w:val="nil"/>
              <w:right w:val="single" w:sz="4" w:space="0" w:color="7BA0CD" w:themeColor="accent1" w:themeTint="BF"/>
            </w:tcBorders>
            <w:noWrap/>
            <w:vAlign w:val="center"/>
          </w:tcPr>
          <w:p w:rsidR="00F165DF" w:rsidRPr="00094D25" w:rsidRDefault="00F165DF" w:rsidP="005C289A">
            <w:pPr>
              <w:jc w:val="center"/>
              <w:rPr>
                <w:rFonts w:cs="Arial"/>
                <w:sz w:val="20"/>
                <w:szCs w:val="20"/>
              </w:rPr>
            </w:pPr>
            <w:r w:rsidRPr="00094D25">
              <w:rPr>
                <w:rFonts w:cs="Arial"/>
                <w:sz w:val="20"/>
                <w:szCs w:val="20"/>
              </w:rPr>
              <w:t>74.457**</w:t>
            </w:r>
          </w:p>
        </w:tc>
        <w:tc>
          <w:tcPr>
            <w:tcW w:w="1040" w:type="dxa"/>
            <w:gridSpan w:val="2"/>
            <w:tcBorders>
              <w:left w:val="single" w:sz="4" w:space="0" w:color="7BA0CD" w:themeColor="accent1" w:themeTint="BF"/>
              <w:bottom w:val="nil"/>
            </w:tcBorders>
            <w:noWrap/>
            <w:vAlign w:val="center"/>
          </w:tcPr>
          <w:p w:rsidR="00F165DF" w:rsidRPr="00094D25" w:rsidRDefault="00F165DF" w:rsidP="005C289A">
            <w:pPr>
              <w:jc w:val="center"/>
              <w:rPr>
                <w:rFonts w:cs="Arial"/>
                <w:sz w:val="20"/>
                <w:szCs w:val="20"/>
              </w:rPr>
            </w:pPr>
            <w:r w:rsidRPr="00094D25">
              <w:rPr>
                <w:rFonts w:cs="Arial"/>
                <w:sz w:val="20"/>
                <w:szCs w:val="20"/>
              </w:rPr>
              <w:t>54.596**</w:t>
            </w:r>
          </w:p>
        </w:tc>
        <w:tc>
          <w:tcPr>
            <w:tcW w:w="1039" w:type="dxa"/>
            <w:tcBorders>
              <w:bottom w:val="nil"/>
            </w:tcBorders>
            <w:noWrap/>
            <w:vAlign w:val="center"/>
          </w:tcPr>
          <w:p w:rsidR="00F165DF" w:rsidRPr="00094D25" w:rsidRDefault="00F165DF" w:rsidP="005C289A">
            <w:pPr>
              <w:jc w:val="center"/>
              <w:rPr>
                <w:rFonts w:cs="Arial"/>
                <w:sz w:val="20"/>
                <w:szCs w:val="20"/>
              </w:rPr>
            </w:pPr>
            <w:r w:rsidRPr="00094D25">
              <w:rPr>
                <w:rFonts w:cs="Arial"/>
                <w:sz w:val="20"/>
                <w:szCs w:val="20"/>
              </w:rPr>
              <w:t>65.671**</w:t>
            </w:r>
          </w:p>
        </w:tc>
        <w:tc>
          <w:tcPr>
            <w:tcW w:w="1040" w:type="dxa"/>
            <w:tcBorders>
              <w:bottom w:val="nil"/>
            </w:tcBorders>
            <w:noWrap/>
            <w:vAlign w:val="center"/>
          </w:tcPr>
          <w:p w:rsidR="00F165DF" w:rsidRPr="00094D25" w:rsidRDefault="00F165DF" w:rsidP="005C289A">
            <w:pPr>
              <w:jc w:val="center"/>
              <w:rPr>
                <w:rFonts w:cs="Arial"/>
                <w:sz w:val="20"/>
                <w:szCs w:val="20"/>
              </w:rPr>
            </w:pPr>
            <w:r w:rsidRPr="00094D25">
              <w:rPr>
                <w:rFonts w:cs="Arial"/>
                <w:sz w:val="20"/>
                <w:szCs w:val="20"/>
              </w:rPr>
              <w:t>71.711**</w:t>
            </w:r>
          </w:p>
        </w:tc>
      </w:tr>
      <w:tr w:rsidR="00F165DF" w:rsidRPr="00E377F3" w:rsidTr="00D065C9">
        <w:trPr>
          <w:trHeight w:hRule="exact" w:val="284"/>
        </w:trPr>
        <w:tc>
          <w:tcPr>
            <w:tcW w:w="2376" w:type="dxa"/>
            <w:tcBorders>
              <w:top w:val="nil"/>
              <w:right w:val="single" w:sz="4" w:space="0" w:color="7BA0CD" w:themeColor="accent1" w:themeTint="BF"/>
            </w:tcBorders>
          </w:tcPr>
          <w:p w:rsidR="00F165DF" w:rsidRPr="00F46985" w:rsidRDefault="00F165DF" w:rsidP="00D25D9B">
            <w:pPr>
              <w:spacing w:line="276" w:lineRule="auto"/>
              <w:rPr>
                <w:rFonts w:eastAsia="Times New Roman" w:cstheme="minorHAnsi"/>
                <w:sz w:val="20"/>
                <w:szCs w:val="20"/>
              </w:rPr>
            </w:pPr>
          </w:p>
        </w:tc>
        <w:tc>
          <w:tcPr>
            <w:tcW w:w="1039" w:type="dxa"/>
            <w:tcBorders>
              <w:top w:val="nil"/>
              <w:left w:val="single" w:sz="4" w:space="0" w:color="7BA0CD" w:themeColor="accent1" w:themeTint="BF"/>
            </w:tcBorders>
            <w:noWrap/>
            <w:vAlign w:val="center"/>
          </w:tcPr>
          <w:p w:rsidR="00F165DF" w:rsidRPr="00094D25" w:rsidRDefault="00F165DF" w:rsidP="005C289A">
            <w:pPr>
              <w:jc w:val="center"/>
              <w:rPr>
                <w:rFonts w:cs="Arial"/>
                <w:sz w:val="20"/>
                <w:szCs w:val="20"/>
              </w:rPr>
            </w:pPr>
            <w:r w:rsidRPr="00094D25">
              <w:rPr>
                <w:rFonts w:cs="Arial"/>
                <w:sz w:val="20"/>
                <w:szCs w:val="20"/>
              </w:rPr>
              <w:t>(3.654)</w:t>
            </w:r>
          </w:p>
        </w:tc>
        <w:tc>
          <w:tcPr>
            <w:tcW w:w="1040" w:type="dxa"/>
            <w:tcBorders>
              <w:top w:val="nil"/>
            </w:tcBorders>
            <w:noWrap/>
            <w:vAlign w:val="center"/>
          </w:tcPr>
          <w:p w:rsidR="00F165DF" w:rsidRPr="00094D25" w:rsidRDefault="00F165DF" w:rsidP="005C289A">
            <w:pPr>
              <w:jc w:val="center"/>
              <w:rPr>
                <w:rFonts w:cs="Arial"/>
                <w:sz w:val="20"/>
                <w:szCs w:val="20"/>
              </w:rPr>
            </w:pPr>
            <w:r w:rsidRPr="00094D25">
              <w:rPr>
                <w:rFonts w:cs="Arial"/>
                <w:sz w:val="20"/>
                <w:szCs w:val="20"/>
              </w:rPr>
              <w:t>(3.124)</w:t>
            </w:r>
          </w:p>
        </w:tc>
        <w:tc>
          <w:tcPr>
            <w:tcW w:w="1039" w:type="dxa"/>
            <w:tcBorders>
              <w:top w:val="nil"/>
              <w:right w:val="single" w:sz="4" w:space="0" w:color="7BA0CD" w:themeColor="accent1" w:themeTint="BF"/>
            </w:tcBorders>
            <w:noWrap/>
            <w:vAlign w:val="center"/>
          </w:tcPr>
          <w:p w:rsidR="00F165DF" w:rsidRPr="00094D25" w:rsidRDefault="00F165DF" w:rsidP="005C289A">
            <w:pPr>
              <w:jc w:val="center"/>
              <w:rPr>
                <w:rFonts w:cs="Arial"/>
                <w:sz w:val="20"/>
                <w:szCs w:val="20"/>
              </w:rPr>
            </w:pPr>
            <w:r w:rsidRPr="00094D25">
              <w:rPr>
                <w:rFonts w:cs="Arial"/>
                <w:sz w:val="20"/>
                <w:szCs w:val="20"/>
              </w:rPr>
              <w:t>(2.436)</w:t>
            </w:r>
          </w:p>
        </w:tc>
        <w:tc>
          <w:tcPr>
            <w:tcW w:w="1040" w:type="dxa"/>
            <w:gridSpan w:val="2"/>
            <w:tcBorders>
              <w:top w:val="nil"/>
              <w:left w:val="single" w:sz="4" w:space="0" w:color="7BA0CD" w:themeColor="accent1" w:themeTint="BF"/>
            </w:tcBorders>
            <w:noWrap/>
            <w:vAlign w:val="center"/>
          </w:tcPr>
          <w:p w:rsidR="00F165DF" w:rsidRPr="00094D25" w:rsidRDefault="00F165DF" w:rsidP="005C289A">
            <w:pPr>
              <w:jc w:val="center"/>
              <w:rPr>
                <w:rFonts w:cs="Arial"/>
                <w:sz w:val="20"/>
                <w:szCs w:val="20"/>
              </w:rPr>
            </w:pPr>
            <w:r w:rsidRPr="00094D25">
              <w:rPr>
                <w:rFonts w:cs="Arial"/>
                <w:sz w:val="20"/>
                <w:szCs w:val="20"/>
              </w:rPr>
              <w:t>(2.600)</w:t>
            </w:r>
          </w:p>
        </w:tc>
        <w:tc>
          <w:tcPr>
            <w:tcW w:w="1039" w:type="dxa"/>
            <w:tcBorders>
              <w:top w:val="nil"/>
            </w:tcBorders>
            <w:noWrap/>
            <w:vAlign w:val="center"/>
          </w:tcPr>
          <w:p w:rsidR="00F165DF" w:rsidRPr="00094D25" w:rsidRDefault="00F165DF" w:rsidP="005C289A">
            <w:pPr>
              <w:jc w:val="center"/>
              <w:rPr>
                <w:rFonts w:cs="Arial"/>
                <w:sz w:val="20"/>
                <w:szCs w:val="20"/>
              </w:rPr>
            </w:pPr>
            <w:r w:rsidRPr="00094D25">
              <w:rPr>
                <w:rFonts w:cs="Arial"/>
                <w:sz w:val="20"/>
                <w:szCs w:val="20"/>
              </w:rPr>
              <w:t>(0.645)</w:t>
            </w:r>
          </w:p>
        </w:tc>
        <w:tc>
          <w:tcPr>
            <w:tcW w:w="1040" w:type="dxa"/>
            <w:tcBorders>
              <w:top w:val="nil"/>
            </w:tcBorders>
            <w:noWrap/>
            <w:vAlign w:val="center"/>
          </w:tcPr>
          <w:p w:rsidR="00F165DF" w:rsidRPr="00094D25" w:rsidRDefault="00F165DF" w:rsidP="005C289A">
            <w:pPr>
              <w:jc w:val="center"/>
              <w:rPr>
                <w:rFonts w:cs="Arial"/>
                <w:sz w:val="20"/>
                <w:szCs w:val="20"/>
              </w:rPr>
            </w:pPr>
            <w:r w:rsidRPr="00094D25">
              <w:rPr>
                <w:rFonts w:cs="Arial"/>
                <w:sz w:val="20"/>
                <w:szCs w:val="20"/>
              </w:rPr>
              <w:t>(1.090)</w:t>
            </w:r>
          </w:p>
        </w:tc>
      </w:tr>
      <w:tr w:rsidR="00F165DF" w:rsidRPr="00E377F3" w:rsidTr="00D065C9">
        <w:trPr>
          <w:trHeight w:hRule="exact" w:val="284"/>
        </w:trPr>
        <w:tc>
          <w:tcPr>
            <w:tcW w:w="2376" w:type="dxa"/>
            <w:tcBorders>
              <w:bottom w:val="nil"/>
              <w:right w:val="single" w:sz="4" w:space="0" w:color="7BA0CD" w:themeColor="accent1" w:themeTint="BF"/>
            </w:tcBorders>
            <w:hideMark/>
          </w:tcPr>
          <w:p w:rsidR="00F165DF" w:rsidRPr="001E09E7" w:rsidRDefault="00F165DF" w:rsidP="00D25D9B">
            <w:pPr>
              <w:rPr>
                <w:rFonts w:cs="Arial"/>
                <w:sz w:val="20"/>
                <w:szCs w:val="20"/>
              </w:rPr>
            </w:pPr>
            <w:r w:rsidRPr="001E09E7">
              <w:rPr>
                <w:rFonts w:cs="Arial"/>
                <w:sz w:val="20"/>
                <w:szCs w:val="20"/>
              </w:rPr>
              <w:t>ATAR (demeaned)</w:t>
            </w:r>
          </w:p>
        </w:tc>
        <w:tc>
          <w:tcPr>
            <w:tcW w:w="1039" w:type="dxa"/>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0.494**</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0.408**</w:t>
            </w:r>
          </w:p>
        </w:tc>
        <w:tc>
          <w:tcPr>
            <w:tcW w:w="1039" w:type="dxa"/>
            <w:tcBorders>
              <w:bottom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0.333**</w:t>
            </w:r>
          </w:p>
        </w:tc>
        <w:tc>
          <w:tcPr>
            <w:tcW w:w="1040" w:type="dxa"/>
            <w:gridSpan w:val="2"/>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0.412**</w:t>
            </w:r>
          </w:p>
        </w:tc>
        <w:tc>
          <w:tcPr>
            <w:tcW w:w="1039"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0.323**</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0.300**</w:t>
            </w:r>
          </w:p>
        </w:tc>
      </w:tr>
      <w:tr w:rsidR="00F165DF" w:rsidRPr="00E377F3" w:rsidTr="00D065C9">
        <w:trPr>
          <w:trHeight w:hRule="exact" w:val="284"/>
        </w:trPr>
        <w:tc>
          <w:tcPr>
            <w:tcW w:w="2376" w:type="dxa"/>
            <w:tcBorders>
              <w:top w:val="nil"/>
              <w:right w:val="single" w:sz="4" w:space="0" w:color="7BA0CD" w:themeColor="accent1" w:themeTint="BF"/>
            </w:tcBorders>
            <w:hideMark/>
          </w:tcPr>
          <w:p w:rsidR="00F165DF" w:rsidRPr="001E09E7" w:rsidRDefault="00F165DF" w:rsidP="00D25D9B">
            <w:pPr>
              <w:rPr>
                <w:rFonts w:cs="Arial"/>
                <w:sz w:val="20"/>
                <w:szCs w:val="20"/>
              </w:rPr>
            </w:pPr>
          </w:p>
        </w:tc>
        <w:tc>
          <w:tcPr>
            <w:tcW w:w="1039" w:type="dxa"/>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(0.036)</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(0.026)</w:t>
            </w:r>
          </w:p>
        </w:tc>
        <w:tc>
          <w:tcPr>
            <w:tcW w:w="1039" w:type="dxa"/>
            <w:tcBorders>
              <w:top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(0.020)</w:t>
            </w:r>
          </w:p>
        </w:tc>
        <w:tc>
          <w:tcPr>
            <w:tcW w:w="1040" w:type="dxa"/>
            <w:gridSpan w:val="2"/>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(0.023)</w:t>
            </w:r>
          </w:p>
        </w:tc>
        <w:tc>
          <w:tcPr>
            <w:tcW w:w="1039"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(0.013)</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(0.011)</w:t>
            </w:r>
          </w:p>
        </w:tc>
      </w:tr>
      <w:tr w:rsidR="00F165DF" w:rsidRPr="00E377F3" w:rsidTr="00D065C9">
        <w:trPr>
          <w:trHeight w:hRule="exact" w:val="284"/>
        </w:trPr>
        <w:tc>
          <w:tcPr>
            <w:tcW w:w="2376" w:type="dxa"/>
            <w:tcBorders>
              <w:bottom w:val="nil"/>
              <w:right w:val="single" w:sz="4" w:space="0" w:color="7BA0CD" w:themeColor="accent1" w:themeTint="BF"/>
            </w:tcBorders>
            <w:hideMark/>
          </w:tcPr>
          <w:p w:rsidR="00F165DF" w:rsidRPr="001E09E7" w:rsidRDefault="00F165DF" w:rsidP="00D25D9B">
            <w:pPr>
              <w:rPr>
                <w:rFonts w:cs="Arial"/>
                <w:sz w:val="20"/>
                <w:szCs w:val="20"/>
              </w:rPr>
            </w:pPr>
            <w:r w:rsidRPr="001E09E7">
              <w:rPr>
                <w:rFonts w:cs="Arial"/>
                <w:sz w:val="20"/>
                <w:szCs w:val="20"/>
              </w:rPr>
              <w:t>Age (demeaned)</w:t>
            </w:r>
          </w:p>
        </w:tc>
        <w:tc>
          <w:tcPr>
            <w:tcW w:w="1039" w:type="dxa"/>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-2.447</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3.536</w:t>
            </w:r>
          </w:p>
        </w:tc>
        <w:tc>
          <w:tcPr>
            <w:tcW w:w="1039" w:type="dxa"/>
            <w:tcBorders>
              <w:bottom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4.604*</w:t>
            </w:r>
          </w:p>
        </w:tc>
        <w:tc>
          <w:tcPr>
            <w:tcW w:w="1040" w:type="dxa"/>
            <w:gridSpan w:val="2"/>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0.079</w:t>
            </w:r>
          </w:p>
        </w:tc>
        <w:tc>
          <w:tcPr>
            <w:tcW w:w="1039"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2.202**</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3.172**</w:t>
            </w:r>
          </w:p>
        </w:tc>
      </w:tr>
      <w:tr w:rsidR="00F165DF" w:rsidRPr="00E377F3" w:rsidTr="00D065C9">
        <w:trPr>
          <w:trHeight w:hRule="exact" w:val="284"/>
        </w:trPr>
        <w:tc>
          <w:tcPr>
            <w:tcW w:w="2376" w:type="dxa"/>
            <w:tcBorders>
              <w:top w:val="nil"/>
              <w:right w:val="single" w:sz="4" w:space="0" w:color="7BA0CD" w:themeColor="accent1" w:themeTint="BF"/>
            </w:tcBorders>
            <w:hideMark/>
          </w:tcPr>
          <w:p w:rsidR="00F165DF" w:rsidRPr="001E09E7" w:rsidRDefault="00F165DF" w:rsidP="00D25D9B">
            <w:pPr>
              <w:rPr>
                <w:rFonts w:cs="Arial"/>
                <w:sz w:val="20"/>
                <w:szCs w:val="20"/>
              </w:rPr>
            </w:pPr>
          </w:p>
        </w:tc>
        <w:tc>
          <w:tcPr>
            <w:tcW w:w="1039" w:type="dxa"/>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(2.840)</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(2.902)</w:t>
            </w:r>
          </w:p>
        </w:tc>
        <w:tc>
          <w:tcPr>
            <w:tcW w:w="1039" w:type="dxa"/>
            <w:tcBorders>
              <w:top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(2.205)</w:t>
            </w:r>
          </w:p>
        </w:tc>
        <w:tc>
          <w:tcPr>
            <w:tcW w:w="1040" w:type="dxa"/>
            <w:gridSpan w:val="2"/>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(1.040)</w:t>
            </w:r>
          </w:p>
        </w:tc>
        <w:tc>
          <w:tcPr>
            <w:tcW w:w="1039"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(0.459)</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(0.757)</w:t>
            </w:r>
          </w:p>
        </w:tc>
      </w:tr>
      <w:tr w:rsidR="00F165DF" w:rsidRPr="00E377F3" w:rsidTr="00D065C9">
        <w:trPr>
          <w:trHeight w:hRule="exact" w:val="284"/>
        </w:trPr>
        <w:tc>
          <w:tcPr>
            <w:tcW w:w="2376" w:type="dxa"/>
            <w:tcBorders>
              <w:bottom w:val="nil"/>
              <w:right w:val="single" w:sz="4" w:space="0" w:color="7BA0CD" w:themeColor="accent1" w:themeTint="BF"/>
            </w:tcBorders>
            <w:hideMark/>
          </w:tcPr>
          <w:p w:rsidR="00F165DF" w:rsidRPr="001E09E7" w:rsidRDefault="00F165DF" w:rsidP="00D25D9B">
            <w:pPr>
              <w:rPr>
                <w:rFonts w:cs="Arial"/>
                <w:sz w:val="20"/>
                <w:szCs w:val="20"/>
              </w:rPr>
            </w:pPr>
            <w:r w:rsidRPr="001E09E7">
              <w:rPr>
                <w:rFonts w:cs="Arial"/>
                <w:sz w:val="20"/>
                <w:szCs w:val="20"/>
              </w:rPr>
              <w:t>Age</w:t>
            </w:r>
            <w:r w:rsidRPr="00050053">
              <w:rPr>
                <w:rFonts w:cs="Arial"/>
                <w:sz w:val="20"/>
                <w:szCs w:val="20"/>
                <w:vertAlign w:val="superscript"/>
              </w:rPr>
              <w:t>2</w:t>
            </w:r>
            <w:r w:rsidRPr="001E09E7">
              <w:rPr>
                <w:rFonts w:cs="Arial"/>
                <w:sz w:val="20"/>
                <w:szCs w:val="20"/>
              </w:rPr>
              <w:t>/100 (demeaned)</w:t>
            </w:r>
          </w:p>
        </w:tc>
        <w:tc>
          <w:tcPr>
            <w:tcW w:w="1039" w:type="dxa"/>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6.373</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-6.011</w:t>
            </w:r>
          </w:p>
        </w:tc>
        <w:tc>
          <w:tcPr>
            <w:tcW w:w="1039" w:type="dxa"/>
            <w:tcBorders>
              <w:bottom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-8.162</w:t>
            </w:r>
          </w:p>
        </w:tc>
        <w:tc>
          <w:tcPr>
            <w:tcW w:w="1040" w:type="dxa"/>
            <w:gridSpan w:val="2"/>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1.285</w:t>
            </w:r>
          </w:p>
        </w:tc>
        <w:tc>
          <w:tcPr>
            <w:tcW w:w="1039"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-2.789**</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-4.510**</w:t>
            </w:r>
          </w:p>
        </w:tc>
      </w:tr>
      <w:tr w:rsidR="00F165DF" w:rsidRPr="00E377F3" w:rsidTr="00D065C9">
        <w:trPr>
          <w:trHeight w:hRule="exact" w:val="284"/>
        </w:trPr>
        <w:tc>
          <w:tcPr>
            <w:tcW w:w="2376" w:type="dxa"/>
            <w:tcBorders>
              <w:top w:val="nil"/>
              <w:right w:val="single" w:sz="4" w:space="0" w:color="7BA0CD" w:themeColor="accent1" w:themeTint="BF"/>
            </w:tcBorders>
            <w:hideMark/>
          </w:tcPr>
          <w:p w:rsidR="00F165DF" w:rsidRPr="001E09E7" w:rsidRDefault="00F165DF" w:rsidP="00D25D9B">
            <w:pPr>
              <w:rPr>
                <w:rFonts w:cs="Arial"/>
                <w:sz w:val="20"/>
                <w:szCs w:val="20"/>
              </w:rPr>
            </w:pPr>
          </w:p>
        </w:tc>
        <w:tc>
          <w:tcPr>
            <w:tcW w:w="1039" w:type="dxa"/>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(6.134)</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(6.745)</w:t>
            </w:r>
          </w:p>
        </w:tc>
        <w:tc>
          <w:tcPr>
            <w:tcW w:w="1039" w:type="dxa"/>
            <w:tcBorders>
              <w:top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(5.059)</w:t>
            </w:r>
          </w:p>
        </w:tc>
        <w:tc>
          <w:tcPr>
            <w:tcW w:w="1040" w:type="dxa"/>
            <w:gridSpan w:val="2"/>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(2.139)</w:t>
            </w:r>
          </w:p>
        </w:tc>
        <w:tc>
          <w:tcPr>
            <w:tcW w:w="1039"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(0.899)</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(1.657)</w:t>
            </w:r>
          </w:p>
        </w:tc>
      </w:tr>
      <w:tr w:rsidR="00F165DF" w:rsidRPr="00E377F3" w:rsidTr="00D065C9">
        <w:trPr>
          <w:trHeight w:hRule="exact" w:val="284"/>
        </w:trPr>
        <w:tc>
          <w:tcPr>
            <w:tcW w:w="2376" w:type="dxa"/>
            <w:tcBorders>
              <w:bottom w:val="nil"/>
              <w:right w:val="single" w:sz="4" w:space="0" w:color="7BA0CD" w:themeColor="accent1" w:themeTint="BF"/>
            </w:tcBorders>
            <w:hideMark/>
          </w:tcPr>
          <w:p w:rsidR="00F165DF" w:rsidRPr="001E09E7" w:rsidRDefault="00F165DF" w:rsidP="00D25D9B">
            <w:pPr>
              <w:rPr>
                <w:rFonts w:cs="Arial"/>
                <w:sz w:val="20"/>
                <w:szCs w:val="20"/>
              </w:rPr>
            </w:pPr>
            <w:r w:rsidRPr="001E09E7">
              <w:rPr>
                <w:rFonts w:cs="Arial"/>
                <w:sz w:val="20"/>
                <w:szCs w:val="20"/>
              </w:rPr>
              <w:t>Female</w:t>
            </w:r>
          </w:p>
        </w:tc>
        <w:tc>
          <w:tcPr>
            <w:tcW w:w="1039" w:type="dxa"/>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3.719**</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2.141**</w:t>
            </w:r>
          </w:p>
        </w:tc>
        <w:tc>
          <w:tcPr>
            <w:tcW w:w="1039" w:type="dxa"/>
            <w:tcBorders>
              <w:bottom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0.805</w:t>
            </w:r>
          </w:p>
        </w:tc>
        <w:tc>
          <w:tcPr>
            <w:tcW w:w="1040" w:type="dxa"/>
            <w:gridSpan w:val="2"/>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4.641**</w:t>
            </w:r>
          </w:p>
        </w:tc>
        <w:tc>
          <w:tcPr>
            <w:tcW w:w="1039"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1.937**</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1.060**</w:t>
            </w:r>
          </w:p>
        </w:tc>
      </w:tr>
      <w:tr w:rsidR="00F165DF" w:rsidRPr="00E377F3" w:rsidTr="00D065C9">
        <w:trPr>
          <w:trHeight w:hRule="exact" w:val="284"/>
        </w:trPr>
        <w:tc>
          <w:tcPr>
            <w:tcW w:w="2376" w:type="dxa"/>
            <w:tcBorders>
              <w:top w:val="nil"/>
              <w:right w:val="single" w:sz="4" w:space="0" w:color="7BA0CD" w:themeColor="accent1" w:themeTint="BF"/>
            </w:tcBorders>
            <w:hideMark/>
          </w:tcPr>
          <w:p w:rsidR="00F165DF" w:rsidRPr="001E09E7" w:rsidRDefault="00F165DF" w:rsidP="00D25D9B">
            <w:pPr>
              <w:rPr>
                <w:rFonts w:cs="Arial"/>
                <w:sz w:val="20"/>
                <w:szCs w:val="20"/>
              </w:rPr>
            </w:pPr>
          </w:p>
        </w:tc>
        <w:tc>
          <w:tcPr>
            <w:tcW w:w="1039" w:type="dxa"/>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(1.238)</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(0.754)</w:t>
            </w:r>
          </w:p>
        </w:tc>
        <w:tc>
          <w:tcPr>
            <w:tcW w:w="1039" w:type="dxa"/>
            <w:tcBorders>
              <w:top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(0.684)</w:t>
            </w:r>
          </w:p>
        </w:tc>
        <w:tc>
          <w:tcPr>
            <w:tcW w:w="1040" w:type="dxa"/>
            <w:gridSpan w:val="2"/>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(0.672)</w:t>
            </w:r>
          </w:p>
        </w:tc>
        <w:tc>
          <w:tcPr>
            <w:tcW w:w="1039"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(0.363)</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(0.339)</w:t>
            </w:r>
          </w:p>
        </w:tc>
      </w:tr>
      <w:tr w:rsidR="00F165DF" w:rsidRPr="00E377F3" w:rsidTr="001672D0">
        <w:trPr>
          <w:trHeight w:hRule="exact" w:val="284"/>
        </w:trPr>
        <w:tc>
          <w:tcPr>
            <w:tcW w:w="2376" w:type="dxa"/>
            <w:tcBorders>
              <w:bottom w:val="nil"/>
              <w:right w:val="single" w:sz="4" w:space="0" w:color="7BA0CD" w:themeColor="accent1" w:themeTint="BF"/>
            </w:tcBorders>
            <w:shd w:val="clear" w:color="auto" w:fill="auto"/>
            <w:hideMark/>
          </w:tcPr>
          <w:p w:rsidR="00F165DF" w:rsidRPr="001E09E7" w:rsidRDefault="00F165DF" w:rsidP="000C7D33">
            <w:pPr>
              <w:rPr>
                <w:rFonts w:cs="Arial"/>
                <w:sz w:val="20"/>
                <w:szCs w:val="20"/>
              </w:rPr>
            </w:pPr>
            <w:r w:rsidRPr="001E09E7">
              <w:rPr>
                <w:rFonts w:cs="Arial"/>
                <w:sz w:val="20"/>
                <w:szCs w:val="20"/>
              </w:rPr>
              <w:t>NESB</w:t>
            </w:r>
          </w:p>
        </w:tc>
        <w:tc>
          <w:tcPr>
            <w:tcW w:w="1039" w:type="dxa"/>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-6.228**</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-2.415**</w:t>
            </w:r>
          </w:p>
        </w:tc>
        <w:tc>
          <w:tcPr>
            <w:tcW w:w="1039" w:type="dxa"/>
            <w:tcBorders>
              <w:bottom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-1.689*</w:t>
            </w:r>
          </w:p>
        </w:tc>
        <w:tc>
          <w:tcPr>
            <w:tcW w:w="1040" w:type="dxa"/>
            <w:gridSpan w:val="2"/>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-3.606*</w:t>
            </w:r>
          </w:p>
        </w:tc>
        <w:tc>
          <w:tcPr>
            <w:tcW w:w="1039"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-1.892*</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-1.428*</w:t>
            </w:r>
          </w:p>
        </w:tc>
      </w:tr>
      <w:tr w:rsidR="00F165DF" w:rsidRPr="00E377F3" w:rsidTr="00D065C9">
        <w:trPr>
          <w:trHeight w:hRule="exact" w:val="284"/>
        </w:trPr>
        <w:tc>
          <w:tcPr>
            <w:tcW w:w="2376" w:type="dxa"/>
            <w:tcBorders>
              <w:top w:val="nil"/>
              <w:right w:val="single" w:sz="4" w:space="0" w:color="7BA0CD" w:themeColor="accent1" w:themeTint="BF"/>
            </w:tcBorders>
            <w:hideMark/>
          </w:tcPr>
          <w:p w:rsidR="00F165DF" w:rsidRPr="001E09E7" w:rsidRDefault="00F165DF" w:rsidP="00D25D9B">
            <w:pPr>
              <w:rPr>
                <w:rFonts w:cs="Arial"/>
                <w:sz w:val="20"/>
                <w:szCs w:val="20"/>
              </w:rPr>
            </w:pPr>
          </w:p>
        </w:tc>
        <w:tc>
          <w:tcPr>
            <w:tcW w:w="1039" w:type="dxa"/>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(2.283)</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(0.907)</w:t>
            </w:r>
          </w:p>
        </w:tc>
        <w:tc>
          <w:tcPr>
            <w:tcW w:w="1039" w:type="dxa"/>
            <w:tcBorders>
              <w:top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(0.784)</w:t>
            </w:r>
          </w:p>
        </w:tc>
        <w:tc>
          <w:tcPr>
            <w:tcW w:w="1040" w:type="dxa"/>
            <w:gridSpan w:val="2"/>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(1.601)</w:t>
            </w:r>
          </w:p>
        </w:tc>
        <w:tc>
          <w:tcPr>
            <w:tcW w:w="1039"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(0.750)</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(0.650)</w:t>
            </w:r>
          </w:p>
        </w:tc>
      </w:tr>
      <w:tr w:rsidR="00F165DF" w:rsidRPr="00E377F3" w:rsidTr="00D065C9">
        <w:trPr>
          <w:trHeight w:hRule="exact" w:val="284"/>
        </w:trPr>
        <w:tc>
          <w:tcPr>
            <w:tcW w:w="2376" w:type="dxa"/>
            <w:tcBorders>
              <w:bottom w:val="nil"/>
              <w:right w:val="single" w:sz="4" w:space="0" w:color="7BA0CD" w:themeColor="accent1" w:themeTint="BF"/>
            </w:tcBorders>
            <w:hideMark/>
          </w:tcPr>
          <w:p w:rsidR="00F165DF" w:rsidRPr="001E09E7" w:rsidRDefault="00F165DF" w:rsidP="0080051E">
            <w:pPr>
              <w:rPr>
                <w:rFonts w:cs="Arial"/>
                <w:sz w:val="20"/>
                <w:szCs w:val="20"/>
              </w:rPr>
            </w:pPr>
            <w:r w:rsidRPr="001E09E7">
              <w:rPr>
                <w:rFonts w:cs="Arial"/>
                <w:sz w:val="20"/>
                <w:szCs w:val="20"/>
              </w:rPr>
              <w:t>COB</w:t>
            </w:r>
            <w:r>
              <w:rPr>
                <w:rFonts w:cs="Arial"/>
                <w:sz w:val="20"/>
                <w:szCs w:val="20"/>
              </w:rPr>
              <w:t>_</w:t>
            </w:r>
            <w:r w:rsidRPr="001E09E7">
              <w:rPr>
                <w:rFonts w:cs="Arial"/>
                <w:sz w:val="20"/>
                <w:szCs w:val="20"/>
              </w:rPr>
              <w:t>NES</w:t>
            </w:r>
          </w:p>
        </w:tc>
        <w:tc>
          <w:tcPr>
            <w:tcW w:w="1039" w:type="dxa"/>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1.841</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-3.732**</w:t>
            </w:r>
          </w:p>
        </w:tc>
        <w:tc>
          <w:tcPr>
            <w:tcW w:w="1039" w:type="dxa"/>
            <w:tcBorders>
              <w:bottom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-4.424**</w:t>
            </w:r>
          </w:p>
        </w:tc>
        <w:tc>
          <w:tcPr>
            <w:tcW w:w="1040" w:type="dxa"/>
            <w:gridSpan w:val="2"/>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-3.666</w:t>
            </w:r>
          </w:p>
        </w:tc>
        <w:tc>
          <w:tcPr>
            <w:tcW w:w="1039"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-2.675*</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-0.965</w:t>
            </w:r>
          </w:p>
        </w:tc>
      </w:tr>
      <w:tr w:rsidR="00F165DF" w:rsidRPr="00E377F3" w:rsidTr="00D065C9">
        <w:trPr>
          <w:trHeight w:hRule="exact" w:val="284"/>
        </w:trPr>
        <w:tc>
          <w:tcPr>
            <w:tcW w:w="2376" w:type="dxa"/>
            <w:tcBorders>
              <w:top w:val="nil"/>
              <w:right w:val="single" w:sz="4" w:space="0" w:color="7BA0CD" w:themeColor="accent1" w:themeTint="BF"/>
            </w:tcBorders>
            <w:hideMark/>
          </w:tcPr>
          <w:p w:rsidR="00F165DF" w:rsidRPr="001E09E7" w:rsidRDefault="00F165DF" w:rsidP="00D25D9B">
            <w:pPr>
              <w:rPr>
                <w:rFonts w:cs="Arial"/>
                <w:sz w:val="20"/>
                <w:szCs w:val="20"/>
              </w:rPr>
            </w:pPr>
          </w:p>
        </w:tc>
        <w:tc>
          <w:tcPr>
            <w:tcW w:w="1039" w:type="dxa"/>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(3.279)</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(1.202)</w:t>
            </w:r>
          </w:p>
        </w:tc>
        <w:tc>
          <w:tcPr>
            <w:tcW w:w="1039" w:type="dxa"/>
            <w:tcBorders>
              <w:top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(1.048)</w:t>
            </w:r>
          </w:p>
        </w:tc>
        <w:tc>
          <w:tcPr>
            <w:tcW w:w="1040" w:type="dxa"/>
            <w:gridSpan w:val="2"/>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(2.720)</w:t>
            </w:r>
          </w:p>
        </w:tc>
        <w:tc>
          <w:tcPr>
            <w:tcW w:w="1039"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(1.226)</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(1.302)</w:t>
            </w:r>
          </w:p>
        </w:tc>
      </w:tr>
      <w:tr w:rsidR="00F165DF" w:rsidRPr="00E377F3" w:rsidTr="00D065C9">
        <w:trPr>
          <w:trHeight w:hRule="exact" w:val="284"/>
        </w:trPr>
        <w:tc>
          <w:tcPr>
            <w:tcW w:w="2376" w:type="dxa"/>
            <w:tcBorders>
              <w:bottom w:val="nil"/>
              <w:right w:val="single" w:sz="4" w:space="0" w:color="7BA0CD" w:themeColor="accent1" w:themeTint="BF"/>
            </w:tcBorders>
            <w:hideMark/>
          </w:tcPr>
          <w:p w:rsidR="00F165DF" w:rsidRPr="001E09E7" w:rsidRDefault="00F165DF" w:rsidP="00D25D9B">
            <w:pPr>
              <w:rPr>
                <w:rFonts w:cs="Arial"/>
                <w:sz w:val="20"/>
                <w:szCs w:val="20"/>
              </w:rPr>
            </w:pPr>
            <w:r w:rsidRPr="001E09E7">
              <w:rPr>
                <w:rFonts w:cs="Arial"/>
                <w:sz w:val="20"/>
                <w:szCs w:val="20"/>
              </w:rPr>
              <w:t xml:space="preserve">Admission: </w:t>
            </w:r>
            <w:proofErr w:type="spellStart"/>
            <w:r w:rsidRPr="001E09E7">
              <w:rPr>
                <w:rFonts w:cs="Arial"/>
                <w:sz w:val="20"/>
                <w:szCs w:val="20"/>
              </w:rPr>
              <w:t>SEdu</w:t>
            </w:r>
            <w:proofErr w:type="spellEnd"/>
          </w:p>
        </w:tc>
        <w:tc>
          <w:tcPr>
            <w:tcW w:w="1039" w:type="dxa"/>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-5.620</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-2.102</w:t>
            </w:r>
          </w:p>
        </w:tc>
        <w:tc>
          <w:tcPr>
            <w:tcW w:w="1039" w:type="dxa"/>
            <w:tcBorders>
              <w:bottom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-0.873</w:t>
            </w:r>
          </w:p>
        </w:tc>
        <w:tc>
          <w:tcPr>
            <w:tcW w:w="1040" w:type="dxa"/>
            <w:gridSpan w:val="2"/>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-2.182</w:t>
            </w:r>
          </w:p>
        </w:tc>
        <w:tc>
          <w:tcPr>
            <w:tcW w:w="1039"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-0.956</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-0.891</w:t>
            </w:r>
          </w:p>
        </w:tc>
      </w:tr>
      <w:tr w:rsidR="00F165DF" w:rsidRPr="00E377F3" w:rsidTr="00D065C9">
        <w:trPr>
          <w:trHeight w:hRule="exact" w:val="284"/>
        </w:trPr>
        <w:tc>
          <w:tcPr>
            <w:tcW w:w="2376" w:type="dxa"/>
            <w:tcBorders>
              <w:top w:val="nil"/>
              <w:right w:val="single" w:sz="4" w:space="0" w:color="7BA0CD" w:themeColor="accent1" w:themeTint="BF"/>
            </w:tcBorders>
            <w:hideMark/>
          </w:tcPr>
          <w:p w:rsidR="00F165DF" w:rsidRPr="001E09E7" w:rsidRDefault="00F165DF" w:rsidP="00D25D9B">
            <w:pPr>
              <w:rPr>
                <w:rFonts w:cs="Arial"/>
                <w:sz w:val="20"/>
                <w:szCs w:val="20"/>
              </w:rPr>
            </w:pPr>
          </w:p>
        </w:tc>
        <w:tc>
          <w:tcPr>
            <w:tcW w:w="1039" w:type="dxa"/>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(3.803)</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(1.416)</w:t>
            </w:r>
          </w:p>
        </w:tc>
        <w:tc>
          <w:tcPr>
            <w:tcW w:w="1039" w:type="dxa"/>
            <w:tcBorders>
              <w:top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(1.164)</w:t>
            </w:r>
          </w:p>
        </w:tc>
        <w:tc>
          <w:tcPr>
            <w:tcW w:w="1040" w:type="dxa"/>
            <w:gridSpan w:val="2"/>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(1.377)</w:t>
            </w:r>
          </w:p>
        </w:tc>
        <w:tc>
          <w:tcPr>
            <w:tcW w:w="1039"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(0.761)</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(0.512)</w:t>
            </w:r>
          </w:p>
        </w:tc>
      </w:tr>
      <w:tr w:rsidR="00F165DF" w:rsidRPr="00E377F3" w:rsidTr="00D065C9">
        <w:trPr>
          <w:trHeight w:hRule="exact" w:val="284"/>
        </w:trPr>
        <w:tc>
          <w:tcPr>
            <w:tcW w:w="2376" w:type="dxa"/>
            <w:tcBorders>
              <w:bottom w:val="nil"/>
              <w:right w:val="single" w:sz="4" w:space="0" w:color="7BA0CD" w:themeColor="accent1" w:themeTint="BF"/>
            </w:tcBorders>
            <w:hideMark/>
          </w:tcPr>
          <w:p w:rsidR="00F165DF" w:rsidRPr="001E09E7" w:rsidRDefault="00F165DF" w:rsidP="00D25D9B">
            <w:pPr>
              <w:rPr>
                <w:rFonts w:cs="Arial"/>
                <w:sz w:val="20"/>
                <w:szCs w:val="20"/>
              </w:rPr>
            </w:pPr>
            <w:r w:rsidRPr="001E09E7">
              <w:rPr>
                <w:rFonts w:cs="Arial"/>
                <w:sz w:val="20"/>
                <w:szCs w:val="20"/>
              </w:rPr>
              <w:t xml:space="preserve">Admission: </w:t>
            </w:r>
            <w:proofErr w:type="spellStart"/>
            <w:r w:rsidRPr="001E09E7">
              <w:rPr>
                <w:rFonts w:cs="Arial"/>
                <w:sz w:val="20"/>
                <w:szCs w:val="20"/>
              </w:rPr>
              <w:t>HEdu</w:t>
            </w:r>
            <w:proofErr w:type="spellEnd"/>
          </w:p>
        </w:tc>
        <w:tc>
          <w:tcPr>
            <w:tcW w:w="1039" w:type="dxa"/>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-3.832</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-0.039</w:t>
            </w:r>
          </w:p>
        </w:tc>
        <w:tc>
          <w:tcPr>
            <w:tcW w:w="1039" w:type="dxa"/>
            <w:tcBorders>
              <w:bottom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-1.184</w:t>
            </w:r>
          </w:p>
        </w:tc>
        <w:tc>
          <w:tcPr>
            <w:tcW w:w="1040" w:type="dxa"/>
            <w:gridSpan w:val="2"/>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1.850**</w:t>
            </w:r>
          </w:p>
        </w:tc>
        <w:tc>
          <w:tcPr>
            <w:tcW w:w="1039"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0.692</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0.517</w:t>
            </w:r>
          </w:p>
        </w:tc>
      </w:tr>
      <w:tr w:rsidR="00F165DF" w:rsidRPr="00E377F3" w:rsidTr="00D065C9">
        <w:trPr>
          <w:trHeight w:hRule="exact" w:val="284"/>
        </w:trPr>
        <w:tc>
          <w:tcPr>
            <w:tcW w:w="2376" w:type="dxa"/>
            <w:tcBorders>
              <w:top w:val="nil"/>
              <w:right w:val="single" w:sz="4" w:space="0" w:color="7BA0CD" w:themeColor="accent1" w:themeTint="BF"/>
            </w:tcBorders>
            <w:hideMark/>
          </w:tcPr>
          <w:p w:rsidR="00F165DF" w:rsidRPr="001E09E7" w:rsidRDefault="00F165DF" w:rsidP="00D25D9B">
            <w:pPr>
              <w:rPr>
                <w:rFonts w:cs="Arial"/>
                <w:sz w:val="20"/>
                <w:szCs w:val="20"/>
              </w:rPr>
            </w:pPr>
          </w:p>
        </w:tc>
        <w:tc>
          <w:tcPr>
            <w:tcW w:w="1039" w:type="dxa"/>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(2.238)</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(1.482)</w:t>
            </w:r>
          </w:p>
        </w:tc>
        <w:tc>
          <w:tcPr>
            <w:tcW w:w="1039" w:type="dxa"/>
            <w:tcBorders>
              <w:top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(0.940)</w:t>
            </w:r>
          </w:p>
        </w:tc>
        <w:tc>
          <w:tcPr>
            <w:tcW w:w="1040" w:type="dxa"/>
            <w:gridSpan w:val="2"/>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(0.676)</w:t>
            </w:r>
          </w:p>
        </w:tc>
        <w:tc>
          <w:tcPr>
            <w:tcW w:w="1039"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(0.458)</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(0.414)</w:t>
            </w:r>
          </w:p>
        </w:tc>
      </w:tr>
      <w:tr w:rsidR="00F165DF" w:rsidRPr="00E377F3" w:rsidTr="00D065C9">
        <w:trPr>
          <w:trHeight w:hRule="exact" w:val="284"/>
        </w:trPr>
        <w:tc>
          <w:tcPr>
            <w:tcW w:w="2376" w:type="dxa"/>
            <w:tcBorders>
              <w:bottom w:val="nil"/>
              <w:right w:val="single" w:sz="4" w:space="0" w:color="7BA0CD" w:themeColor="accent1" w:themeTint="BF"/>
            </w:tcBorders>
            <w:hideMark/>
          </w:tcPr>
          <w:p w:rsidR="00F165DF" w:rsidRPr="001E09E7" w:rsidRDefault="00F165DF" w:rsidP="00D25D9B">
            <w:pPr>
              <w:rPr>
                <w:rFonts w:cs="Arial"/>
                <w:sz w:val="20"/>
                <w:szCs w:val="20"/>
              </w:rPr>
            </w:pPr>
            <w:r w:rsidRPr="001E09E7">
              <w:rPr>
                <w:rFonts w:cs="Arial"/>
                <w:sz w:val="20"/>
                <w:szCs w:val="20"/>
              </w:rPr>
              <w:t>Admission: VET</w:t>
            </w:r>
          </w:p>
        </w:tc>
        <w:tc>
          <w:tcPr>
            <w:tcW w:w="1039" w:type="dxa"/>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-2.190</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-1.727</w:t>
            </w:r>
          </w:p>
        </w:tc>
        <w:tc>
          <w:tcPr>
            <w:tcW w:w="1039" w:type="dxa"/>
            <w:tcBorders>
              <w:bottom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-1.841</w:t>
            </w:r>
          </w:p>
        </w:tc>
        <w:tc>
          <w:tcPr>
            <w:tcW w:w="1040" w:type="dxa"/>
            <w:gridSpan w:val="2"/>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3.062</w:t>
            </w:r>
          </w:p>
        </w:tc>
        <w:tc>
          <w:tcPr>
            <w:tcW w:w="1039"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2.821*</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2.963*</w:t>
            </w:r>
          </w:p>
        </w:tc>
      </w:tr>
      <w:tr w:rsidR="00F165DF" w:rsidRPr="00E377F3" w:rsidTr="00D065C9">
        <w:trPr>
          <w:trHeight w:hRule="exact" w:val="284"/>
        </w:trPr>
        <w:tc>
          <w:tcPr>
            <w:tcW w:w="2376" w:type="dxa"/>
            <w:tcBorders>
              <w:top w:val="nil"/>
              <w:right w:val="single" w:sz="4" w:space="0" w:color="7BA0CD" w:themeColor="accent1" w:themeTint="BF"/>
            </w:tcBorders>
            <w:hideMark/>
          </w:tcPr>
          <w:p w:rsidR="00F165DF" w:rsidRPr="001E09E7" w:rsidRDefault="00F165DF" w:rsidP="00D25D9B">
            <w:pPr>
              <w:rPr>
                <w:rFonts w:cs="Arial"/>
                <w:sz w:val="20"/>
                <w:szCs w:val="20"/>
              </w:rPr>
            </w:pPr>
          </w:p>
        </w:tc>
        <w:tc>
          <w:tcPr>
            <w:tcW w:w="1039" w:type="dxa"/>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(5.567)</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(1.859)</w:t>
            </w:r>
          </w:p>
        </w:tc>
        <w:tc>
          <w:tcPr>
            <w:tcW w:w="1039" w:type="dxa"/>
            <w:tcBorders>
              <w:top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(1.127)</w:t>
            </w:r>
          </w:p>
        </w:tc>
        <w:tc>
          <w:tcPr>
            <w:tcW w:w="1040" w:type="dxa"/>
            <w:gridSpan w:val="2"/>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(2.684)</w:t>
            </w:r>
          </w:p>
        </w:tc>
        <w:tc>
          <w:tcPr>
            <w:tcW w:w="1039"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(1.273)</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(1.276)</w:t>
            </w:r>
          </w:p>
        </w:tc>
      </w:tr>
      <w:tr w:rsidR="00F165DF" w:rsidRPr="00E377F3" w:rsidTr="00D065C9">
        <w:trPr>
          <w:trHeight w:hRule="exact" w:val="284"/>
        </w:trPr>
        <w:tc>
          <w:tcPr>
            <w:tcW w:w="2376" w:type="dxa"/>
            <w:tcBorders>
              <w:bottom w:val="nil"/>
              <w:right w:val="single" w:sz="4" w:space="0" w:color="7BA0CD" w:themeColor="accent1" w:themeTint="BF"/>
            </w:tcBorders>
            <w:hideMark/>
          </w:tcPr>
          <w:p w:rsidR="00F165DF" w:rsidRPr="001E09E7" w:rsidRDefault="00F165DF" w:rsidP="00D25D9B">
            <w:pPr>
              <w:rPr>
                <w:rFonts w:cs="Arial"/>
                <w:sz w:val="20"/>
                <w:szCs w:val="20"/>
              </w:rPr>
            </w:pPr>
            <w:proofErr w:type="spellStart"/>
            <w:r w:rsidRPr="001E09E7">
              <w:rPr>
                <w:rFonts w:cs="Arial"/>
                <w:sz w:val="20"/>
                <w:szCs w:val="20"/>
              </w:rPr>
              <w:t>Business_Law</w:t>
            </w:r>
            <w:proofErr w:type="spellEnd"/>
          </w:p>
        </w:tc>
        <w:tc>
          <w:tcPr>
            <w:tcW w:w="1039" w:type="dxa"/>
            <w:tcBorders>
              <w:left w:val="single" w:sz="4" w:space="0" w:color="7BA0CD" w:themeColor="accent1" w:themeTint="BF"/>
              <w:bottom w:val="nil"/>
            </w:tcBorders>
            <w:shd w:val="clear" w:color="auto" w:fill="FFFFFF" w:themeFill="background1"/>
            <w:noWrap/>
            <w:vAlign w:val="center"/>
            <w:hideMark/>
          </w:tcPr>
          <w:p w:rsidR="00F165DF" w:rsidRPr="00094D25" w:rsidRDefault="00F165DF" w:rsidP="005C289A">
            <w:pPr>
              <w:jc w:val="center"/>
              <w:rPr>
                <w:rFonts w:cs="Arial"/>
                <w:sz w:val="20"/>
                <w:szCs w:val="20"/>
              </w:rPr>
            </w:pPr>
            <w:r w:rsidRPr="00094D25">
              <w:rPr>
                <w:rFonts w:cs="Arial"/>
                <w:sz w:val="20"/>
                <w:szCs w:val="20"/>
              </w:rPr>
              <w:t>-8.758**</w:t>
            </w:r>
          </w:p>
        </w:tc>
        <w:tc>
          <w:tcPr>
            <w:tcW w:w="1040" w:type="dxa"/>
            <w:tcBorders>
              <w:bottom w:val="nil"/>
            </w:tcBorders>
            <w:shd w:val="clear" w:color="auto" w:fill="FFFFFF" w:themeFill="background1"/>
            <w:noWrap/>
            <w:vAlign w:val="center"/>
            <w:hideMark/>
          </w:tcPr>
          <w:p w:rsidR="00F165DF" w:rsidRPr="00094D25" w:rsidRDefault="00F165DF" w:rsidP="005C289A">
            <w:pPr>
              <w:jc w:val="center"/>
              <w:rPr>
                <w:rFonts w:cs="Arial"/>
                <w:sz w:val="20"/>
                <w:szCs w:val="20"/>
              </w:rPr>
            </w:pPr>
            <w:r w:rsidRPr="00094D25">
              <w:rPr>
                <w:rFonts w:cs="Arial"/>
                <w:sz w:val="20"/>
                <w:szCs w:val="20"/>
              </w:rPr>
              <w:t>-9.518**</w:t>
            </w:r>
          </w:p>
        </w:tc>
        <w:tc>
          <w:tcPr>
            <w:tcW w:w="1039" w:type="dxa"/>
            <w:tcBorders>
              <w:bottom w:val="nil"/>
              <w:right w:val="single" w:sz="4" w:space="0" w:color="7BA0CD" w:themeColor="accent1" w:themeTint="BF"/>
            </w:tcBorders>
            <w:shd w:val="clear" w:color="auto" w:fill="FFFFFF" w:themeFill="background1"/>
            <w:noWrap/>
            <w:vAlign w:val="center"/>
            <w:hideMark/>
          </w:tcPr>
          <w:p w:rsidR="00F165DF" w:rsidRPr="00094D25" w:rsidRDefault="00F165DF" w:rsidP="005C289A">
            <w:pPr>
              <w:jc w:val="center"/>
              <w:rPr>
                <w:rFonts w:cs="Arial"/>
                <w:sz w:val="20"/>
                <w:szCs w:val="20"/>
              </w:rPr>
            </w:pPr>
            <w:r w:rsidRPr="00094D25">
              <w:rPr>
                <w:rFonts w:cs="Arial"/>
                <w:sz w:val="20"/>
                <w:szCs w:val="20"/>
              </w:rPr>
              <w:t>-8.551**</w:t>
            </w:r>
          </w:p>
        </w:tc>
        <w:tc>
          <w:tcPr>
            <w:tcW w:w="1040" w:type="dxa"/>
            <w:gridSpan w:val="2"/>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-7.435**</w:t>
            </w:r>
          </w:p>
        </w:tc>
        <w:tc>
          <w:tcPr>
            <w:tcW w:w="1039"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-7.987**</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-7.257**</w:t>
            </w:r>
          </w:p>
        </w:tc>
      </w:tr>
      <w:tr w:rsidR="00F165DF" w:rsidRPr="00E377F3" w:rsidTr="00D065C9">
        <w:trPr>
          <w:trHeight w:hRule="exact" w:val="284"/>
        </w:trPr>
        <w:tc>
          <w:tcPr>
            <w:tcW w:w="2376" w:type="dxa"/>
            <w:tcBorders>
              <w:top w:val="nil"/>
              <w:right w:val="single" w:sz="4" w:space="0" w:color="7BA0CD" w:themeColor="accent1" w:themeTint="BF"/>
            </w:tcBorders>
            <w:hideMark/>
          </w:tcPr>
          <w:p w:rsidR="00F165DF" w:rsidRPr="001E09E7" w:rsidRDefault="00F165DF" w:rsidP="00D25D9B">
            <w:pPr>
              <w:rPr>
                <w:rFonts w:cs="Arial"/>
                <w:sz w:val="20"/>
                <w:szCs w:val="20"/>
              </w:rPr>
            </w:pPr>
          </w:p>
        </w:tc>
        <w:tc>
          <w:tcPr>
            <w:tcW w:w="1039" w:type="dxa"/>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(2.350)</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(0.942)</w:t>
            </w:r>
          </w:p>
        </w:tc>
        <w:tc>
          <w:tcPr>
            <w:tcW w:w="1039" w:type="dxa"/>
            <w:tcBorders>
              <w:top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(0.837)</w:t>
            </w:r>
          </w:p>
        </w:tc>
        <w:tc>
          <w:tcPr>
            <w:tcW w:w="1040" w:type="dxa"/>
            <w:gridSpan w:val="2"/>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(1.445)</w:t>
            </w:r>
          </w:p>
        </w:tc>
        <w:tc>
          <w:tcPr>
            <w:tcW w:w="1039"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(0.557)</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(0.419)</w:t>
            </w:r>
          </w:p>
        </w:tc>
      </w:tr>
      <w:tr w:rsidR="00F165DF" w:rsidRPr="00E377F3" w:rsidTr="00D065C9">
        <w:trPr>
          <w:trHeight w:hRule="exact" w:val="284"/>
        </w:trPr>
        <w:tc>
          <w:tcPr>
            <w:tcW w:w="2376" w:type="dxa"/>
            <w:tcBorders>
              <w:bottom w:val="nil"/>
              <w:right w:val="single" w:sz="4" w:space="0" w:color="7BA0CD" w:themeColor="accent1" w:themeTint="BF"/>
            </w:tcBorders>
            <w:hideMark/>
          </w:tcPr>
          <w:p w:rsidR="00F165DF" w:rsidRPr="001E09E7" w:rsidRDefault="00F165DF" w:rsidP="00D25D9B">
            <w:pPr>
              <w:rPr>
                <w:rFonts w:cs="Arial"/>
                <w:sz w:val="20"/>
                <w:szCs w:val="20"/>
              </w:rPr>
            </w:pPr>
            <w:proofErr w:type="spellStart"/>
            <w:r w:rsidRPr="001E09E7">
              <w:rPr>
                <w:rFonts w:cs="Arial"/>
                <w:sz w:val="20"/>
                <w:szCs w:val="20"/>
              </w:rPr>
              <w:t>Engineering_Science</w:t>
            </w:r>
            <w:proofErr w:type="spellEnd"/>
          </w:p>
        </w:tc>
        <w:tc>
          <w:tcPr>
            <w:tcW w:w="1039" w:type="dxa"/>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-1.663</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-2.305</w:t>
            </w:r>
          </w:p>
        </w:tc>
        <w:tc>
          <w:tcPr>
            <w:tcW w:w="1039" w:type="dxa"/>
            <w:tcBorders>
              <w:bottom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-0.932</w:t>
            </w:r>
          </w:p>
        </w:tc>
        <w:tc>
          <w:tcPr>
            <w:tcW w:w="1040" w:type="dxa"/>
            <w:gridSpan w:val="2"/>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0.639</w:t>
            </w:r>
          </w:p>
        </w:tc>
        <w:tc>
          <w:tcPr>
            <w:tcW w:w="1039"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-2.272**</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-1.597**</w:t>
            </w:r>
          </w:p>
        </w:tc>
      </w:tr>
      <w:tr w:rsidR="00F165DF" w:rsidRPr="00E377F3" w:rsidTr="00D065C9">
        <w:trPr>
          <w:trHeight w:hRule="exact" w:val="284"/>
        </w:trPr>
        <w:tc>
          <w:tcPr>
            <w:tcW w:w="2376" w:type="dxa"/>
            <w:tcBorders>
              <w:top w:val="nil"/>
              <w:right w:val="single" w:sz="4" w:space="0" w:color="7BA0CD" w:themeColor="accent1" w:themeTint="BF"/>
            </w:tcBorders>
            <w:hideMark/>
          </w:tcPr>
          <w:p w:rsidR="00F165DF" w:rsidRPr="001E09E7" w:rsidRDefault="00F165DF" w:rsidP="00D25D9B">
            <w:pPr>
              <w:rPr>
                <w:rFonts w:cs="Arial"/>
                <w:sz w:val="20"/>
                <w:szCs w:val="20"/>
              </w:rPr>
            </w:pPr>
          </w:p>
        </w:tc>
        <w:tc>
          <w:tcPr>
            <w:tcW w:w="1039" w:type="dxa"/>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(1.619)</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(1.429)</w:t>
            </w:r>
          </w:p>
        </w:tc>
        <w:tc>
          <w:tcPr>
            <w:tcW w:w="1039" w:type="dxa"/>
            <w:tcBorders>
              <w:top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(0.849)</w:t>
            </w:r>
          </w:p>
        </w:tc>
        <w:tc>
          <w:tcPr>
            <w:tcW w:w="1040" w:type="dxa"/>
            <w:gridSpan w:val="2"/>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(1.380)</w:t>
            </w:r>
          </w:p>
        </w:tc>
        <w:tc>
          <w:tcPr>
            <w:tcW w:w="1039"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(0.536)</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(0.515)</w:t>
            </w:r>
          </w:p>
        </w:tc>
      </w:tr>
      <w:tr w:rsidR="00F165DF" w:rsidRPr="00E377F3" w:rsidTr="00D065C9">
        <w:trPr>
          <w:trHeight w:hRule="exact" w:val="284"/>
        </w:trPr>
        <w:tc>
          <w:tcPr>
            <w:tcW w:w="2376" w:type="dxa"/>
            <w:tcBorders>
              <w:bottom w:val="nil"/>
              <w:right w:val="single" w:sz="4" w:space="0" w:color="7BA0CD" w:themeColor="accent1" w:themeTint="BF"/>
            </w:tcBorders>
            <w:hideMark/>
          </w:tcPr>
          <w:p w:rsidR="00F165DF" w:rsidRPr="001E09E7" w:rsidRDefault="00F165DF" w:rsidP="00D25D9B">
            <w:pPr>
              <w:rPr>
                <w:rFonts w:cs="Arial"/>
                <w:sz w:val="20"/>
                <w:szCs w:val="20"/>
              </w:rPr>
            </w:pPr>
            <w:proofErr w:type="spellStart"/>
            <w:r w:rsidRPr="001E09E7">
              <w:rPr>
                <w:rFonts w:cs="Arial"/>
                <w:sz w:val="20"/>
                <w:szCs w:val="20"/>
              </w:rPr>
              <w:t>Heatlh_Nursing_Sport</w:t>
            </w:r>
            <w:proofErr w:type="spellEnd"/>
          </w:p>
        </w:tc>
        <w:tc>
          <w:tcPr>
            <w:tcW w:w="1039" w:type="dxa"/>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2.678</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-0.890</w:t>
            </w:r>
          </w:p>
        </w:tc>
        <w:tc>
          <w:tcPr>
            <w:tcW w:w="1039" w:type="dxa"/>
            <w:tcBorders>
              <w:bottom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-2.182**</w:t>
            </w:r>
          </w:p>
        </w:tc>
        <w:tc>
          <w:tcPr>
            <w:tcW w:w="1040" w:type="dxa"/>
            <w:gridSpan w:val="2"/>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4.950**</w:t>
            </w:r>
          </w:p>
        </w:tc>
        <w:tc>
          <w:tcPr>
            <w:tcW w:w="1039"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-0.287</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-1.210**</w:t>
            </w:r>
          </w:p>
        </w:tc>
      </w:tr>
      <w:tr w:rsidR="00F165DF" w:rsidRPr="00E377F3" w:rsidTr="00D065C9">
        <w:trPr>
          <w:trHeight w:hRule="exact" w:val="284"/>
        </w:trPr>
        <w:tc>
          <w:tcPr>
            <w:tcW w:w="2376" w:type="dxa"/>
            <w:tcBorders>
              <w:top w:val="nil"/>
              <w:right w:val="single" w:sz="4" w:space="0" w:color="7BA0CD" w:themeColor="accent1" w:themeTint="BF"/>
            </w:tcBorders>
            <w:hideMark/>
          </w:tcPr>
          <w:p w:rsidR="00F165DF" w:rsidRPr="001E09E7" w:rsidRDefault="00F165DF" w:rsidP="00D25D9B">
            <w:pPr>
              <w:spacing w:line="276" w:lineRule="auto"/>
              <w:rPr>
                <w:rFonts w:eastAsia="Times New Roman" w:cstheme="minorHAnsi"/>
                <w:color w:val="1C1C1C"/>
                <w:sz w:val="20"/>
                <w:szCs w:val="20"/>
              </w:rPr>
            </w:pPr>
          </w:p>
        </w:tc>
        <w:tc>
          <w:tcPr>
            <w:tcW w:w="1039" w:type="dxa"/>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(1.769)</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(0.847)</w:t>
            </w:r>
          </w:p>
        </w:tc>
        <w:tc>
          <w:tcPr>
            <w:tcW w:w="1039" w:type="dxa"/>
            <w:tcBorders>
              <w:top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(0.713)</w:t>
            </w:r>
          </w:p>
        </w:tc>
        <w:tc>
          <w:tcPr>
            <w:tcW w:w="1040" w:type="dxa"/>
            <w:gridSpan w:val="2"/>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(1.313)</w:t>
            </w:r>
          </w:p>
        </w:tc>
        <w:tc>
          <w:tcPr>
            <w:tcW w:w="1039"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(0.431)</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(0.376)</w:t>
            </w:r>
          </w:p>
        </w:tc>
      </w:tr>
      <w:tr w:rsidR="00F165DF" w:rsidRPr="00E377F3" w:rsidTr="00D065C9">
        <w:trPr>
          <w:trHeight w:hRule="exact" w:val="284"/>
        </w:trPr>
        <w:tc>
          <w:tcPr>
            <w:tcW w:w="2376" w:type="dxa"/>
            <w:tcBorders>
              <w:bottom w:val="nil"/>
              <w:right w:val="single" w:sz="4" w:space="0" w:color="7BA0CD" w:themeColor="accent1" w:themeTint="BF"/>
            </w:tcBorders>
            <w:hideMark/>
          </w:tcPr>
          <w:p w:rsidR="00F165DF" w:rsidRPr="001E09E7" w:rsidRDefault="00F165DF" w:rsidP="00D25D9B">
            <w:pPr>
              <w:rPr>
                <w:rFonts w:eastAsia="Times New Roman" w:cstheme="minorHAnsi"/>
                <w:color w:val="1C1C1C"/>
                <w:sz w:val="20"/>
                <w:szCs w:val="20"/>
              </w:rPr>
            </w:pPr>
            <w:r w:rsidRPr="001E09E7">
              <w:rPr>
                <w:rFonts w:cs="Arial"/>
                <w:sz w:val="20"/>
                <w:szCs w:val="20"/>
              </w:rPr>
              <w:t>School Rank (demeaned)</w:t>
            </w:r>
          </w:p>
        </w:tc>
        <w:tc>
          <w:tcPr>
            <w:tcW w:w="1039" w:type="dxa"/>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0.013**</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0.005</w:t>
            </w:r>
          </w:p>
        </w:tc>
        <w:tc>
          <w:tcPr>
            <w:tcW w:w="1039" w:type="dxa"/>
            <w:tcBorders>
              <w:bottom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0.003</w:t>
            </w:r>
          </w:p>
        </w:tc>
        <w:tc>
          <w:tcPr>
            <w:tcW w:w="1040" w:type="dxa"/>
            <w:gridSpan w:val="2"/>
            <w:tcBorders>
              <w:left w:val="single" w:sz="4" w:space="0" w:color="7BA0CD" w:themeColor="accent1" w:themeTint="BF"/>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-0.000</w:t>
            </w:r>
          </w:p>
        </w:tc>
        <w:tc>
          <w:tcPr>
            <w:tcW w:w="1039"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0.004**</w:t>
            </w:r>
          </w:p>
        </w:tc>
        <w:tc>
          <w:tcPr>
            <w:tcW w:w="1040" w:type="dxa"/>
            <w:tcBorders>
              <w:bottom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0.002</w:t>
            </w:r>
          </w:p>
        </w:tc>
      </w:tr>
      <w:tr w:rsidR="00F165DF" w:rsidRPr="00E377F3" w:rsidTr="00D065C9">
        <w:trPr>
          <w:trHeight w:hRule="exact" w:val="284"/>
        </w:trPr>
        <w:tc>
          <w:tcPr>
            <w:tcW w:w="2376" w:type="dxa"/>
            <w:tcBorders>
              <w:top w:val="nil"/>
              <w:right w:val="single" w:sz="4" w:space="0" w:color="7BA0CD" w:themeColor="accent1" w:themeTint="BF"/>
            </w:tcBorders>
            <w:hideMark/>
          </w:tcPr>
          <w:p w:rsidR="00F165DF" w:rsidRPr="00F46985" w:rsidRDefault="00F165DF" w:rsidP="00D25D9B">
            <w:pPr>
              <w:spacing w:line="276" w:lineRule="auto"/>
              <w:rPr>
                <w:rFonts w:eastAsia="Times New Roman" w:cstheme="minorHAnsi"/>
                <w:color w:val="1C1C1C"/>
                <w:sz w:val="20"/>
                <w:szCs w:val="20"/>
              </w:rPr>
            </w:pPr>
          </w:p>
        </w:tc>
        <w:tc>
          <w:tcPr>
            <w:tcW w:w="1039" w:type="dxa"/>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(0.005)</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(0.003)</w:t>
            </w:r>
          </w:p>
        </w:tc>
        <w:tc>
          <w:tcPr>
            <w:tcW w:w="1039" w:type="dxa"/>
            <w:tcBorders>
              <w:top w:val="nil"/>
              <w:righ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(0.002)</w:t>
            </w:r>
          </w:p>
        </w:tc>
        <w:tc>
          <w:tcPr>
            <w:tcW w:w="1040" w:type="dxa"/>
            <w:gridSpan w:val="2"/>
            <w:tcBorders>
              <w:top w:val="nil"/>
              <w:left w:val="single" w:sz="4" w:space="0" w:color="7BA0CD" w:themeColor="accent1" w:themeTint="BF"/>
            </w:tcBorders>
            <w:noWrap/>
            <w:vAlign w:val="center"/>
            <w:hideMark/>
          </w:tcPr>
          <w:p w:rsidR="00F165DF" w:rsidRPr="00094D25" w:rsidRDefault="00F165DF" w:rsidP="005C289A">
            <w:pPr>
              <w:jc w:val="center"/>
              <w:rPr>
                <w:rFonts w:cs="Arial"/>
                <w:sz w:val="20"/>
                <w:szCs w:val="20"/>
              </w:rPr>
            </w:pPr>
            <w:r w:rsidRPr="00094D25">
              <w:rPr>
                <w:rFonts w:cs="Arial"/>
                <w:sz w:val="20"/>
                <w:szCs w:val="20"/>
              </w:rPr>
              <w:t>(0.002)</w:t>
            </w:r>
          </w:p>
        </w:tc>
        <w:tc>
          <w:tcPr>
            <w:tcW w:w="1039"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(0.001)</w:t>
            </w:r>
          </w:p>
        </w:tc>
        <w:tc>
          <w:tcPr>
            <w:tcW w:w="1040" w:type="dxa"/>
            <w:tcBorders>
              <w:top w:val="nil"/>
            </w:tcBorders>
            <w:noWrap/>
            <w:vAlign w:val="center"/>
            <w:hideMark/>
          </w:tcPr>
          <w:p w:rsidR="00F165DF" w:rsidRPr="00094D25" w:rsidRDefault="00F165DF" w:rsidP="005C289A">
            <w:pPr>
              <w:jc w:val="center"/>
              <w:rPr>
                <w:rFonts w:cs="Arial"/>
                <w:sz w:val="20"/>
                <w:szCs w:val="20"/>
              </w:rPr>
            </w:pPr>
            <w:r w:rsidRPr="00094D25">
              <w:rPr>
                <w:rFonts w:cs="Arial"/>
                <w:sz w:val="20"/>
                <w:szCs w:val="20"/>
              </w:rPr>
              <w:t>(0.001)</w:t>
            </w:r>
          </w:p>
        </w:tc>
      </w:tr>
      <w:tr w:rsidR="00F165DF" w:rsidRPr="00E377F3" w:rsidTr="00A9468C">
        <w:trPr>
          <w:trHeight w:hRule="exact" w:val="284"/>
        </w:trPr>
        <w:tc>
          <w:tcPr>
            <w:tcW w:w="2376" w:type="dxa"/>
            <w:tcBorders>
              <w:right w:val="single" w:sz="4" w:space="0" w:color="7BA0CD" w:themeColor="accent1" w:themeTint="BF"/>
            </w:tcBorders>
            <w:hideMark/>
          </w:tcPr>
          <w:p w:rsidR="00F165DF" w:rsidRPr="00F46985" w:rsidRDefault="00F165DF" w:rsidP="00D25D9B">
            <w:pPr>
              <w:spacing w:line="276" w:lineRule="auto"/>
              <w:rPr>
                <w:rFonts w:eastAsia="Times New Roman" w:cstheme="minorHAnsi"/>
                <w:sz w:val="20"/>
                <w:szCs w:val="20"/>
              </w:rPr>
            </w:pPr>
            <w:r w:rsidRPr="00F46985">
              <w:rPr>
                <w:rFonts w:eastAsia="Times New Roman" w:cstheme="minorHAnsi"/>
                <w:color w:val="1C1C1C"/>
                <w:sz w:val="20"/>
                <w:szCs w:val="20"/>
              </w:rPr>
              <w:t>Observations</w:t>
            </w:r>
          </w:p>
        </w:tc>
        <w:tc>
          <w:tcPr>
            <w:tcW w:w="1039" w:type="dxa"/>
            <w:tcBorders>
              <w:left w:val="single" w:sz="4" w:space="0" w:color="7BA0CD" w:themeColor="accent1" w:themeTint="BF"/>
            </w:tcBorders>
            <w:noWrap/>
            <w:hideMark/>
          </w:tcPr>
          <w:p w:rsidR="00F165DF" w:rsidRPr="00094D25" w:rsidRDefault="00F165DF" w:rsidP="005C289A">
            <w:pPr>
              <w:spacing w:line="276" w:lineRule="auto"/>
              <w:jc w:val="center"/>
              <w:rPr>
                <w:rFonts w:cstheme="minorHAnsi"/>
                <w:sz w:val="20"/>
                <w:szCs w:val="20"/>
              </w:rPr>
            </w:pPr>
            <w:r w:rsidRPr="00094D25">
              <w:rPr>
                <w:rFonts w:cstheme="minorHAnsi"/>
                <w:sz w:val="20"/>
                <w:szCs w:val="20"/>
              </w:rPr>
              <w:t>2,070</w:t>
            </w:r>
          </w:p>
          <w:p w:rsidR="00F165DF" w:rsidRPr="00094D25" w:rsidRDefault="00F165DF" w:rsidP="005C289A">
            <w:pPr>
              <w:spacing w:line="276" w:lineRule="auto"/>
              <w:jc w:val="center"/>
              <w:rPr>
                <w:rFonts w:cstheme="minorHAnsi"/>
                <w:sz w:val="20"/>
                <w:szCs w:val="20"/>
              </w:rPr>
            </w:pPr>
          </w:p>
        </w:tc>
        <w:tc>
          <w:tcPr>
            <w:tcW w:w="1040" w:type="dxa"/>
            <w:noWrap/>
            <w:hideMark/>
          </w:tcPr>
          <w:p w:rsidR="00F165DF" w:rsidRPr="00094D25" w:rsidRDefault="00F165DF" w:rsidP="005C289A">
            <w:pPr>
              <w:jc w:val="center"/>
              <w:rPr>
                <w:sz w:val="20"/>
                <w:szCs w:val="20"/>
              </w:rPr>
            </w:pPr>
            <w:r w:rsidRPr="00094D25">
              <w:rPr>
                <w:rFonts w:cstheme="minorHAnsi"/>
                <w:sz w:val="20"/>
                <w:szCs w:val="20"/>
              </w:rPr>
              <w:t>2,070</w:t>
            </w:r>
          </w:p>
        </w:tc>
        <w:tc>
          <w:tcPr>
            <w:tcW w:w="1039" w:type="dxa"/>
            <w:tcBorders>
              <w:right w:val="single" w:sz="4" w:space="0" w:color="7BA0CD" w:themeColor="accent1" w:themeTint="BF"/>
            </w:tcBorders>
            <w:noWrap/>
            <w:hideMark/>
          </w:tcPr>
          <w:p w:rsidR="00F165DF" w:rsidRPr="00094D25" w:rsidRDefault="00F165DF" w:rsidP="005C289A">
            <w:pPr>
              <w:jc w:val="center"/>
              <w:rPr>
                <w:sz w:val="20"/>
                <w:szCs w:val="20"/>
              </w:rPr>
            </w:pPr>
            <w:r w:rsidRPr="00094D25">
              <w:rPr>
                <w:rFonts w:cstheme="minorHAnsi"/>
                <w:sz w:val="20"/>
                <w:szCs w:val="20"/>
              </w:rPr>
              <w:t>2,070</w:t>
            </w:r>
          </w:p>
        </w:tc>
        <w:tc>
          <w:tcPr>
            <w:tcW w:w="1040" w:type="dxa"/>
            <w:gridSpan w:val="2"/>
            <w:tcBorders>
              <w:left w:val="single" w:sz="4" w:space="0" w:color="7BA0CD" w:themeColor="accent1" w:themeTint="BF"/>
            </w:tcBorders>
            <w:noWrap/>
            <w:hideMark/>
          </w:tcPr>
          <w:p w:rsidR="00F165DF" w:rsidRPr="00094D25" w:rsidRDefault="00F165DF" w:rsidP="005C289A">
            <w:pPr>
              <w:tabs>
                <w:tab w:val="center" w:pos="412"/>
              </w:tabs>
              <w:spacing w:line="276" w:lineRule="auto"/>
              <w:jc w:val="center"/>
              <w:rPr>
                <w:rFonts w:cstheme="minorHAnsi"/>
                <w:sz w:val="20"/>
                <w:szCs w:val="20"/>
              </w:rPr>
            </w:pPr>
            <w:r w:rsidRPr="00094D25">
              <w:rPr>
                <w:rFonts w:cstheme="minorHAnsi"/>
                <w:sz w:val="20"/>
                <w:szCs w:val="20"/>
              </w:rPr>
              <w:t>6,319</w:t>
            </w:r>
          </w:p>
        </w:tc>
        <w:tc>
          <w:tcPr>
            <w:tcW w:w="1039" w:type="dxa"/>
            <w:noWrap/>
            <w:hideMark/>
          </w:tcPr>
          <w:p w:rsidR="00F165DF" w:rsidRPr="00094D25" w:rsidRDefault="00F165DF" w:rsidP="005C289A">
            <w:pPr>
              <w:jc w:val="center"/>
              <w:rPr>
                <w:sz w:val="20"/>
                <w:szCs w:val="20"/>
              </w:rPr>
            </w:pPr>
            <w:r w:rsidRPr="00094D25">
              <w:rPr>
                <w:rFonts w:cstheme="minorHAnsi"/>
                <w:sz w:val="20"/>
                <w:szCs w:val="20"/>
              </w:rPr>
              <w:t>6,319</w:t>
            </w:r>
          </w:p>
        </w:tc>
        <w:tc>
          <w:tcPr>
            <w:tcW w:w="1040" w:type="dxa"/>
            <w:noWrap/>
            <w:hideMark/>
          </w:tcPr>
          <w:p w:rsidR="00F165DF" w:rsidRPr="00094D25" w:rsidRDefault="00F165DF" w:rsidP="005C289A">
            <w:pPr>
              <w:jc w:val="center"/>
              <w:rPr>
                <w:sz w:val="20"/>
                <w:szCs w:val="20"/>
              </w:rPr>
            </w:pPr>
            <w:r w:rsidRPr="00094D25">
              <w:rPr>
                <w:rFonts w:cstheme="minorHAnsi"/>
                <w:sz w:val="20"/>
                <w:szCs w:val="20"/>
              </w:rPr>
              <w:t>6,319</w:t>
            </w:r>
          </w:p>
        </w:tc>
      </w:tr>
      <w:tr w:rsidR="00783FF5" w:rsidRPr="00E377F3" w:rsidTr="00A45A23">
        <w:trPr>
          <w:trHeight w:hRule="exact" w:val="284"/>
        </w:trPr>
        <w:tc>
          <w:tcPr>
            <w:tcW w:w="2376" w:type="dxa"/>
            <w:tcBorders>
              <w:right w:val="single" w:sz="4" w:space="0" w:color="7BA0CD" w:themeColor="accent1" w:themeTint="BF"/>
            </w:tcBorders>
            <w:shd w:val="clear" w:color="auto" w:fill="FFFFFF" w:themeFill="background1"/>
          </w:tcPr>
          <w:p w:rsidR="00783FF5" w:rsidRPr="00783FF5" w:rsidRDefault="00783FF5" w:rsidP="00D25D9B">
            <w:pPr>
              <w:rPr>
                <w:rFonts w:eastAsia="Times New Roman" w:cstheme="minorHAnsi"/>
                <w:color w:val="1C1C1C"/>
                <w:sz w:val="20"/>
                <w:szCs w:val="20"/>
                <w:vertAlign w:val="superscript"/>
              </w:rPr>
            </w:pPr>
            <w:r>
              <w:rPr>
                <w:rFonts w:eastAsia="Times New Roman" w:cstheme="minorHAnsi"/>
                <w:color w:val="1C1C1C"/>
                <w:sz w:val="20"/>
                <w:szCs w:val="20"/>
              </w:rPr>
              <w:t>Pseudo R</w:t>
            </w:r>
            <w:r>
              <w:rPr>
                <w:rFonts w:eastAsia="Times New Roman" w:cstheme="minorHAnsi"/>
                <w:color w:val="1C1C1C"/>
                <w:sz w:val="20"/>
                <w:szCs w:val="20"/>
                <w:vertAlign w:val="superscript"/>
              </w:rPr>
              <w:t>2</w:t>
            </w:r>
          </w:p>
        </w:tc>
        <w:tc>
          <w:tcPr>
            <w:tcW w:w="1039" w:type="dxa"/>
            <w:tcBorders>
              <w:left w:val="single" w:sz="4" w:space="0" w:color="7BA0CD" w:themeColor="accent1" w:themeTint="BF"/>
            </w:tcBorders>
            <w:shd w:val="clear" w:color="auto" w:fill="FFFFFF" w:themeFill="background1"/>
            <w:noWrap/>
          </w:tcPr>
          <w:p w:rsidR="00783FF5" w:rsidRPr="00094D25" w:rsidRDefault="00783FF5" w:rsidP="005C289A">
            <w:pPr>
              <w:jc w:val="center"/>
              <w:rPr>
                <w:rFonts w:cstheme="minorHAnsi"/>
                <w:sz w:val="20"/>
                <w:szCs w:val="20"/>
              </w:rPr>
            </w:pPr>
            <w:r w:rsidRPr="00094D25">
              <w:rPr>
                <w:rFonts w:cstheme="minorHAnsi"/>
                <w:sz w:val="20"/>
                <w:szCs w:val="20"/>
              </w:rPr>
              <w:t>0.109</w:t>
            </w:r>
          </w:p>
        </w:tc>
        <w:tc>
          <w:tcPr>
            <w:tcW w:w="1040" w:type="dxa"/>
            <w:shd w:val="clear" w:color="auto" w:fill="FFFFFF" w:themeFill="background1"/>
            <w:noWrap/>
          </w:tcPr>
          <w:p w:rsidR="00783FF5" w:rsidRPr="00094D25" w:rsidRDefault="00783FF5" w:rsidP="008A53B2">
            <w:pPr>
              <w:jc w:val="center"/>
              <w:rPr>
                <w:rFonts w:cstheme="minorHAnsi"/>
                <w:sz w:val="20"/>
                <w:szCs w:val="20"/>
              </w:rPr>
            </w:pPr>
            <w:r w:rsidRPr="00094D25">
              <w:rPr>
                <w:rFonts w:cstheme="minorHAnsi"/>
                <w:sz w:val="20"/>
                <w:szCs w:val="20"/>
              </w:rPr>
              <w:t>0.1</w:t>
            </w:r>
            <w:r w:rsidR="008A53B2" w:rsidRPr="00094D25">
              <w:rPr>
                <w:rFonts w:cstheme="minorHAnsi"/>
                <w:sz w:val="20"/>
                <w:szCs w:val="20"/>
              </w:rPr>
              <w:t>35</w:t>
            </w:r>
          </w:p>
        </w:tc>
        <w:tc>
          <w:tcPr>
            <w:tcW w:w="1039" w:type="dxa"/>
            <w:tcBorders>
              <w:right w:val="single" w:sz="4" w:space="0" w:color="7BA0CD" w:themeColor="accent1" w:themeTint="BF"/>
            </w:tcBorders>
            <w:shd w:val="clear" w:color="auto" w:fill="FFFFFF" w:themeFill="background1"/>
            <w:noWrap/>
          </w:tcPr>
          <w:p w:rsidR="00783FF5" w:rsidRPr="00094D25" w:rsidRDefault="00783FF5" w:rsidP="008A53B2">
            <w:pPr>
              <w:jc w:val="center"/>
              <w:rPr>
                <w:rFonts w:cstheme="minorHAnsi"/>
                <w:sz w:val="20"/>
                <w:szCs w:val="20"/>
              </w:rPr>
            </w:pPr>
            <w:r w:rsidRPr="00094D25">
              <w:rPr>
                <w:rFonts w:cstheme="minorHAnsi"/>
                <w:sz w:val="20"/>
                <w:szCs w:val="20"/>
              </w:rPr>
              <w:t>0.1</w:t>
            </w:r>
            <w:r w:rsidR="008A53B2" w:rsidRPr="00094D25">
              <w:rPr>
                <w:rFonts w:cstheme="minorHAnsi"/>
                <w:sz w:val="20"/>
                <w:szCs w:val="20"/>
              </w:rPr>
              <w:t>50</w:t>
            </w:r>
          </w:p>
        </w:tc>
        <w:tc>
          <w:tcPr>
            <w:tcW w:w="1040" w:type="dxa"/>
            <w:gridSpan w:val="2"/>
            <w:tcBorders>
              <w:left w:val="single" w:sz="4" w:space="0" w:color="7BA0CD" w:themeColor="accent1" w:themeTint="BF"/>
            </w:tcBorders>
            <w:shd w:val="clear" w:color="auto" w:fill="FFFFFF" w:themeFill="background1"/>
            <w:noWrap/>
          </w:tcPr>
          <w:p w:rsidR="00783FF5" w:rsidRPr="00094D25" w:rsidRDefault="008A53B2" w:rsidP="005C289A">
            <w:pPr>
              <w:jc w:val="center"/>
              <w:rPr>
                <w:rFonts w:cstheme="minorHAnsi"/>
                <w:sz w:val="20"/>
                <w:szCs w:val="20"/>
              </w:rPr>
            </w:pPr>
            <w:r w:rsidRPr="00094D25">
              <w:rPr>
                <w:rFonts w:cstheme="minorHAnsi"/>
                <w:sz w:val="20"/>
                <w:szCs w:val="20"/>
              </w:rPr>
              <w:t>0.098</w:t>
            </w:r>
          </w:p>
        </w:tc>
        <w:tc>
          <w:tcPr>
            <w:tcW w:w="1039" w:type="dxa"/>
            <w:shd w:val="clear" w:color="auto" w:fill="FFFFFF" w:themeFill="background1"/>
            <w:noWrap/>
          </w:tcPr>
          <w:p w:rsidR="00783FF5" w:rsidRPr="00094D25" w:rsidRDefault="00783FF5" w:rsidP="005C289A">
            <w:pPr>
              <w:jc w:val="center"/>
              <w:rPr>
                <w:rFonts w:cstheme="minorHAnsi"/>
                <w:sz w:val="20"/>
                <w:szCs w:val="20"/>
              </w:rPr>
            </w:pPr>
            <w:r w:rsidRPr="00094D25">
              <w:rPr>
                <w:rFonts w:cstheme="minorHAnsi"/>
                <w:sz w:val="20"/>
                <w:szCs w:val="20"/>
              </w:rPr>
              <w:t>0.112</w:t>
            </w:r>
          </w:p>
        </w:tc>
        <w:tc>
          <w:tcPr>
            <w:tcW w:w="1040" w:type="dxa"/>
            <w:shd w:val="clear" w:color="auto" w:fill="FFFFFF" w:themeFill="background1"/>
            <w:noWrap/>
          </w:tcPr>
          <w:p w:rsidR="00783FF5" w:rsidRPr="00094D25" w:rsidRDefault="008A53B2" w:rsidP="005C289A">
            <w:pPr>
              <w:jc w:val="center"/>
              <w:rPr>
                <w:rFonts w:cstheme="minorHAnsi"/>
                <w:sz w:val="20"/>
                <w:szCs w:val="20"/>
              </w:rPr>
            </w:pPr>
            <w:r w:rsidRPr="00094D25">
              <w:rPr>
                <w:rFonts w:cstheme="minorHAnsi"/>
                <w:sz w:val="20"/>
                <w:szCs w:val="20"/>
              </w:rPr>
              <w:t>0.138</w:t>
            </w:r>
          </w:p>
        </w:tc>
      </w:tr>
    </w:tbl>
    <w:p w:rsidR="00936627" w:rsidRDefault="00052706" w:rsidP="00052706">
      <w:pPr>
        <w:spacing w:after="0"/>
        <w:rPr>
          <w:rFonts w:eastAsia="Times New Roman" w:cstheme="minorHAnsi"/>
          <w:color w:val="1C1C1C"/>
          <w:sz w:val="18"/>
          <w:szCs w:val="18"/>
        </w:rPr>
      </w:pPr>
      <w:r w:rsidRPr="00F46985">
        <w:rPr>
          <w:rFonts w:eastAsia="Times New Roman" w:cstheme="minorHAnsi"/>
          <w:color w:val="1C1C1C"/>
          <w:sz w:val="18"/>
          <w:szCs w:val="18"/>
        </w:rPr>
        <w:t>Note: S</w:t>
      </w:r>
      <w:r w:rsidRPr="00F46985">
        <w:rPr>
          <w:rFonts w:cstheme="minorHAnsi"/>
          <w:sz w:val="18"/>
          <w:szCs w:val="18"/>
        </w:rPr>
        <w:t xml:space="preserve">tandard errors are in parentheses, </w:t>
      </w:r>
      <w:r w:rsidRPr="00F46985">
        <w:rPr>
          <w:rStyle w:val="Style115pt"/>
          <w:rFonts w:cstheme="minorHAnsi"/>
          <w:bCs/>
          <w:sz w:val="18"/>
          <w:szCs w:val="18"/>
        </w:rPr>
        <w:t xml:space="preserve">* </w:t>
      </w:r>
      <w:r w:rsidRPr="00F46985">
        <w:rPr>
          <w:rFonts w:cstheme="minorHAnsi"/>
          <w:sz w:val="18"/>
          <w:szCs w:val="18"/>
        </w:rPr>
        <w:t>and</w:t>
      </w:r>
      <w:r w:rsidRPr="00F46985">
        <w:rPr>
          <w:rStyle w:val="Style115pt"/>
          <w:rFonts w:cstheme="minorHAnsi"/>
          <w:bCs/>
          <w:sz w:val="18"/>
          <w:szCs w:val="18"/>
        </w:rPr>
        <w:t xml:space="preserve"> **</w:t>
      </w:r>
      <w:r w:rsidRPr="00F46985">
        <w:rPr>
          <w:rFonts w:cstheme="minorHAnsi"/>
          <w:sz w:val="18"/>
          <w:szCs w:val="18"/>
        </w:rPr>
        <w:t xml:space="preserve"> </w:t>
      </w:r>
      <w:r w:rsidRPr="00F46985">
        <w:rPr>
          <w:rStyle w:val="Style115pt"/>
          <w:rFonts w:cstheme="minorHAnsi"/>
          <w:bCs/>
          <w:sz w:val="18"/>
          <w:szCs w:val="18"/>
        </w:rPr>
        <w:t xml:space="preserve">denote 5% </w:t>
      </w:r>
      <w:r w:rsidRPr="00F46985">
        <w:rPr>
          <w:rFonts w:cstheme="minorHAnsi"/>
          <w:sz w:val="18"/>
          <w:szCs w:val="18"/>
        </w:rPr>
        <w:t xml:space="preserve">and </w:t>
      </w:r>
      <w:r w:rsidRPr="00F46985">
        <w:rPr>
          <w:rStyle w:val="Style115pt"/>
          <w:rFonts w:cstheme="minorHAnsi"/>
          <w:bCs/>
          <w:sz w:val="18"/>
          <w:szCs w:val="18"/>
        </w:rPr>
        <w:t>1% levels of significance respectively. T</w:t>
      </w:r>
      <w:r w:rsidRPr="00F46985">
        <w:rPr>
          <w:rFonts w:eastAsia="Times New Roman" w:cstheme="minorHAnsi"/>
          <w:color w:val="1C1C1C"/>
          <w:sz w:val="18"/>
          <w:szCs w:val="18"/>
        </w:rPr>
        <w:t xml:space="preserve">ime effects </w:t>
      </w:r>
    </w:p>
    <w:p w:rsidR="00052706" w:rsidRDefault="00052706" w:rsidP="00052706">
      <w:pPr>
        <w:spacing w:after="0"/>
        <w:rPr>
          <w:rFonts w:eastAsia="Times New Roman" w:cstheme="minorHAnsi"/>
          <w:color w:val="1C1C1C"/>
          <w:sz w:val="18"/>
          <w:szCs w:val="18"/>
        </w:rPr>
      </w:pPr>
      <w:proofErr w:type="gramStart"/>
      <w:r w:rsidRPr="00F46985">
        <w:rPr>
          <w:rFonts w:eastAsia="Times New Roman" w:cstheme="minorHAnsi"/>
          <w:color w:val="1C1C1C"/>
          <w:sz w:val="18"/>
          <w:szCs w:val="18"/>
        </w:rPr>
        <w:t>are</w:t>
      </w:r>
      <w:proofErr w:type="gramEnd"/>
      <w:r w:rsidRPr="00F46985">
        <w:rPr>
          <w:rFonts w:eastAsia="Times New Roman" w:cstheme="minorHAnsi"/>
          <w:color w:val="1C1C1C"/>
          <w:sz w:val="18"/>
          <w:szCs w:val="18"/>
        </w:rPr>
        <w:t xml:space="preserve"> included but </w:t>
      </w:r>
      <w:r w:rsidR="00936627">
        <w:rPr>
          <w:rFonts w:eastAsia="Times New Roman" w:cstheme="minorHAnsi"/>
          <w:color w:val="1C1C1C"/>
          <w:sz w:val="18"/>
          <w:szCs w:val="18"/>
        </w:rPr>
        <w:t xml:space="preserve">not </w:t>
      </w:r>
      <w:r w:rsidRPr="00F46985">
        <w:rPr>
          <w:rFonts w:eastAsia="Times New Roman" w:cstheme="minorHAnsi"/>
          <w:color w:val="1C1C1C"/>
          <w:sz w:val="18"/>
          <w:szCs w:val="18"/>
        </w:rPr>
        <w:t>reported.</w:t>
      </w:r>
      <w:r w:rsidR="00936627">
        <w:rPr>
          <w:rFonts w:eastAsia="Times New Roman" w:cstheme="minorHAnsi"/>
          <w:color w:val="1C1C1C"/>
          <w:sz w:val="18"/>
          <w:szCs w:val="18"/>
        </w:rPr>
        <w:t xml:space="preserve"> These are available on request.</w:t>
      </w:r>
    </w:p>
    <w:p w:rsidR="00CE373D" w:rsidRPr="00CC33AF" w:rsidRDefault="00CE373D" w:rsidP="00CE373D">
      <w:r>
        <w:rPr>
          <w:rFonts w:eastAsia="Calibri" w:cstheme="minorHAnsi"/>
        </w:rPr>
        <w:lastRenderedPageBreak/>
        <w:t xml:space="preserve">The results in Table 6 also suggest that student performance is weaker in more technical disciplines such as Engineering and Business. As a caveat, note that in all disciplines there are significant numbers of students with low ATAR scores and relatively high marks, and a significant body of students with low marks or non-completion. All of these issues need to be examined further in the </w:t>
      </w:r>
      <w:r w:rsidRPr="00E11BB6">
        <w:rPr>
          <w:rFonts w:eastAsia="Calibri" w:cstheme="minorHAnsi"/>
          <w:shd w:val="clear" w:color="auto" w:fill="FFFFFF" w:themeFill="background1"/>
        </w:rPr>
        <w:t xml:space="preserve">future. Further, in contrast to the bivariate Chart 7, the </w:t>
      </w:r>
      <w:proofErr w:type="spellStart"/>
      <w:r w:rsidRPr="00E11BB6">
        <w:rPr>
          <w:rFonts w:eastAsia="Calibri" w:cstheme="minorHAnsi"/>
          <w:shd w:val="clear" w:color="auto" w:fill="FFFFFF" w:themeFill="background1"/>
        </w:rPr>
        <w:t>quantile</w:t>
      </w:r>
      <w:proofErr w:type="spellEnd"/>
      <w:r w:rsidRPr="00E11BB6">
        <w:rPr>
          <w:rFonts w:eastAsia="Calibri" w:cstheme="minorHAnsi"/>
          <w:shd w:val="clear" w:color="auto" w:fill="FFFFFF" w:themeFill="background1"/>
        </w:rPr>
        <w:t xml:space="preserve"> </w:t>
      </w:r>
      <w:r w:rsidRPr="00F1176F">
        <w:rPr>
          <w:rFonts w:eastAsia="Calibri" w:cstheme="minorHAnsi"/>
          <w:shd w:val="clear" w:color="auto" w:fill="FFFFFF" w:themeFill="background1"/>
        </w:rPr>
        <w:t xml:space="preserve">results in Table 6 show and Wald tests confirm that the ATAR gradient </w:t>
      </w:r>
      <w:r>
        <w:rPr>
          <w:rFonts w:eastAsia="Calibri" w:cstheme="minorHAnsi"/>
          <w:shd w:val="clear" w:color="auto" w:fill="FFFFFF" w:themeFill="background1"/>
        </w:rPr>
        <w:t>is</w:t>
      </w:r>
      <w:r w:rsidRPr="00F1176F">
        <w:rPr>
          <w:rFonts w:eastAsia="Calibri" w:cstheme="minorHAnsi"/>
          <w:shd w:val="clear" w:color="auto" w:fill="FFFFFF" w:themeFill="background1"/>
        </w:rPr>
        <w:t xml:space="preserve"> again higher for the low SES group.  Note also, pseudo R</w:t>
      </w:r>
      <w:r w:rsidRPr="00F1176F">
        <w:rPr>
          <w:rFonts w:eastAsia="Calibri" w:cstheme="minorHAnsi"/>
          <w:shd w:val="clear" w:color="auto" w:fill="FFFFFF" w:themeFill="background1"/>
          <w:vertAlign w:val="superscript"/>
        </w:rPr>
        <w:t>2</w:t>
      </w:r>
      <w:r w:rsidRPr="00F1176F">
        <w:rPr>
          <w:rFonts w:eastAsia="Calibri" w:cstheme="minorHAnsi"/>
          <w:shd w:val="clear" w:color="auto" w:fill="FFFFFF" w:themeFill="background1"/>
        </w:rPr>
        <w:t xml:space="preserve"> estimates seem low suggesting </w:t>
      </w:r>
      <w:r w:rsidRPr="00F1176F">
        <w:t>there is much variation in student outcomes that is left unexplained in this study.</w:t>
      </w:r>
    </w:p>
    <w:p w:rsidR="004B3F97" w:rsidRPr="0049589C" w:rsidRDefault="004B3F97" w:rsidP="007F2EFC">
      <w:pPr>
        <w:rPr>
          <w:rFonts w:eastAsiaTheme="minorHAnsi" w:cs="AdvTT5235d5a9"/>
          <w:color w:val="000000" w:themeColor="text1"/>
          <w:lang w:eastAsia="en-US"/>
        </w:rPr>
      </w:pPr>
      <w:r w:rsidRPr="0049589C">
        <w:rPr>
          <w:rFonts w:eastAsiaTheme="minorHAnsi" w:cs="AdvTT5235d5a9"/>
          <w:color w:val="000000" w:themeColor="text1"/>
          <w:lang w:eastAsia="en-US"/>
        </w:rPr>
        <w:t xml:space="preserve">Chart 7 plots the results for the constant and the ATAR score coefficients for the median </w:t>
      </w:r>
      <w:proofErr w:type="spellStart"/>
      <w:r w:rsidR="009162D9" w:rsidRPr="0049589C">
        <w:rPr>
          <w:rFonts w:eastAsiaTheme="minorHAnsi" w:cs="AdvTT5235d5a9"/>
          <w:color w:val="000000" w:themeColor="text1"/>
          <w:lang w:eastAsia="en-US"/>
        </w:rPr>
        <w:t>decile</w:t>
      </w:r>
      <w:proofErr w:type="spellEnd"/>
      <w:r w:rsidR="009162D9" w:rsidRPr="0049589C">
        <w:rPr>
          <w:rFonts w:eastAsiaTheme="minorHAnsi" w:cs="AdvTT5235d5a9"/>
          <w:color w:val="000000" w:themeColor="text1"/>
          <w:lang w:eastAsia="en-US"/>
        </w:rPr>
        <w:t xml:space="preserve"> </w:t>
      </w:r>
      <w:r w:rsidRPr="0049589C">
        <w:rPr>
          <w:rFonts w:eastAsiaTheme="minorHAnsi" w:cs="AdvTT5235d5a9"/>
          <w:color w:val="000000" w:themeColor="text1"/>
          <w:lang w:eastAsia="en-US"/>
        </w:rPr>
        <w:t xml:space="preserve">group (i.e., </w:t>
      </w:r>
      <w:r w:rsidR="00C868EA" w:rsidRPr="0049589C">
        <w:rPr>
          <w:rFonts w:eastAsiaTheme="minorHAnsi" w:cs="AdvTT5235d5a9"/>
          <w:color w:val="000000" w:themeColor="text1"/>
          <w:lang w:eastAsia="en-US"/>
        </w:rPr>
        <w:t>percentiles 45-54</w:t>
      </w:r>
      <w:r w:rsidRPr="0049589C">
        <w:rPr>
          <w:rFonts w:eastAsiaTheme="minorHAnsi" w:cs="AdvTT5235d5a9"/>
          <w:color w:val="000000" w:themeColor="text1"/>
          <w:lang w:eastAsia="en-US"/>
        </w:rPr>
        <w:t xml:space="preserve">) for each SES group. It takes the coefficients estimates for the constant and the ATAR score in Table 6 and provides predictions for a given ATAR score (the bold lines) for only those students in the </w:t>
      </w:r>
      <w:r w:rsidR="00C41B06" w:rsidRPr="0049589C">
        <w:rPr>
          <w:rFonts w:eastAsiaTheme="minorHAnsi" w:cs="AdvTT5235d5a9"/>
          <w:color w:val="000000" w:themeColor="text1"/>
          <w:lang w:eastAsia="en-US"/>
        </w:rPr>
        <w:t xml:space="preserve">median </w:t>
      </w:r>
      <w:proofErr w:type="spellStart"/>
      <w:r w:rsidR="00C868EA" w:rsidRPr="0049589C">
        <w:rPr>
          <w:rFonts w:eastAsiaTheme="minorHAnsi" w:cs="AdvTT5235d5a9"/>
          <w:color w:val="000000" w:themeColor="text1"/>
          <w:lang w:eastAsia="en-US"/>
        </w:rPr>
        <w:t>decile</w:t>
      </w:r>
      <w:proofErr w:type="spellEnd"/>
      <w:r w:rsidR="00C41B06" w:rsidRPr="0049589C">
        <w:rPr>
          <w:rFonts w:eastAsiaTheme="minorHAnsi" w:cs="AdvTT5235d5a9"/>
          <w:color w:val="000000" w:themeColor="text1"/>
          <w:lang w:eastAsia="en-US"/>
        </w:rPr>
        <w:t xml:space="preserve"> </w:t>
      </w:r>
      <w:r w:rsidRPr="0049589C">
        <w:rPr>
          <w:rFonts w:eastAsiaTheme="minorHAnsi" w:cs="AdvTT5235d5a9"/>
          <w:color w:val="000000" w:themeColor="text1"/>
          <w:lang w:eastAsia="en-US"/>
        </w:rPr>
        <w:t>in the Mark distribution of each SES group.</w:t>
      </w:r>
      <w:r w:rsidR="000F2640" w:rsidRPr="0049589C">
        <w:rPr>
          <w:rFonts w:eastAsiaTheme="minorHAnsi" w:cs="AdvTT5235d5a9"/>
          <w:color w:val="000000" w:themeColor="text1"/>
          <w:lang w:eastAsia="en-US"/>
        </w:rPr>
        <w:t xml:space="preserve"> Thus, the Chart reflects the higher constant (i.e., the intercept or the value of Mark when ATAR score is zero) and ATAR coefficient (i.e., the slope or steepness of the line) estimates for the low SES group.</w:t>
      </w:r>
      <w:r w:rsidR="0076746F" w:rsidRPr="0049589C">
        <w:rPr>
          <w:rFonts w:eastAsiaTheme="minorHAnsi" w:cs="AdvTT5235d5a9"/>
          <w:color w:val="000000" w:themeColor="text1"/>
          <w:lang w:eastAsia="en-US"/>
        </w:rPr>
        <w:t xml:space="preserve"> Note</w:t>
      </w:r>
      <w:proofErr w:type="gramStart"/>
      <w:r w:rsidR="0076746F" w:rsidRPr="0049589C">
        <w:rPr>
          <w:rFonts w:eastAsiaTheme="minorHAnsi" w:cs="AdvTT5235d5a9"/>
          <w:color w:val="000000" w:themeColor="text1"/>
          <w:lang w:eastAsia="en-US"/>
        </w:rPr>
        <w:t>,</w:t>
      </w:r>
      <w:proofErr w:type="gramEnd"/>
      <w:r w:rsidR="0076746F" w:rsidRPr="0049589C">
        <w:rPr>
          <w:rFonts w:eastAsiaTheme="minorHAnsi" w:cs="AdvTT5235d5a9"/>
          <w:color w:val="000000" w:themeColor="text1"/>
          <w:lang w:eastAsia="en-US"/>
        </w:rPr>
        <w:t xml:space="preserve"> there is no predicted value recorded for cases where there is no student in a particular SES groups that records a specific ATAR score on the x-axis. </w:t>
      </w:r>
    </w:p>
    <w:p w:rsidR="0067603C" w:rsidRDefault="00985734" w:rsidP="00A56387">
      <w:pPr>
        <w:pStyle w:val="Chartheading"/>
      </w:pPr>
      <w:bookmarkStart w:id="29" w:name="_Toc417404379"/>
      <w:proofErr w:type="gramStart"/>
      <w:r w:rsidRPr="0049589C">
        <w:t>Chart 7.</w:t>
      </w:r>
      <w:proofErr w:type="gramEnd"/>
      <w:r w:rsidRPr="0049589C">
        <w:t xml:space="preserve"> </w:t>
      </w:r>
      <w:r w:rsidR="00E040ED" w:rsidRPr="0049589C">
        <w:t xml:space="preserve">Median </w:t>
      </w:r>
      <w:proofErr w:type="spellStart"/>
      <w:r w:rsidR="00E040ED">
        <w:t>d</w:t>
      </w:r>
      <w:r w:rsidR="00E040ED" w:rsidRPr="0049589C">
        <w:t>ecile</w:t>
      </w:r>
      <w:proofErr w:type="spellEnd"/>
      <w:r w:rsidR="00E040ED" w:rsidRPr="0049589C">
        <w:t xml:space="preserve"> </w:t>
      </w:r>
      <w:r w:rsidR="00E040ED">
        <w:t>conditional p</w:t>
      </w:r>
      <w:r w:rsidR="00E040ED" w:rsidRPr="0049589C">
        <w:t>redictions of student performance by ATAR, re-weighted</w:t>
      </w:r>
      <w:r w:rsidR="00E040ED" w:rsidRPr="00C74152">
        <w:t>, 2010-</w:t>
      </w:r>
      <w:r w:rsidR="00E040ED">
        <w:t>20</w:t>
      </w:r>
      <w:r w:rsidR="00E040ED" w:rsidRPr="00C74152">
        <w:t>13</w:t>
      </w:r>
      <w:bookmarkEnd w:id="29"/>
      <w:r w:rsidR="00F870AE">
        <w:rPr>
          <w:noProof/>
          <w:lang w:eastAsia="en-AU"/>
        </w:rPr>
        <w:drawing>
          <wp:inline distT="0" distB="0" distL="0" distR="0" wp14:anchorId="0494A6DF" wp14:editId="55D27C4C">
            <wp:extent cx="4184073" cy="2812473"/>
            <wp:effectExtent l="0" t="0" r="6985" b="6985"/>
            <wp:docPr id="9" name="Picture 9" descr="C:\My Documents\RESEARCH\VU Student Segments\150501_NCSEHE_PC5_Fig_7.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My Documents\RESEARCH\VU Student Segments\150501_NCSEHE_PC5_Fig_7.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979" b="3128"/>
                    <a:stretch/>
                  </pic:blipFill>
                  <pic:spPr bwMode="auto">
                    <a:xfrm>
                      <a:off x="0" y="0"/>
                      <a:ext cx="4183200" cy="2811886"/>
                    </a:xfrm>
                    <a:prstGeom prst="rect">
                      <a:avLst/>
                    </a:prstGeom>
                    <a:noFill/>
                    <a:ln>
                      <a:noFill/>
                    </a:ln>
                    <a:extLst>
                      <a:ext uri="{53640926-AAD7-44D8-BBD7-CCE9431645EC}">
                        <a14:shadowObscured xmlns:a14="http://schemas.microsoft.com/office/drawing/2010/main"/>
                      </a:ext>
                    </a:extLst>
                  </pic:spPr>
                </pic:pic>
              </a:graphicData>
            </a:graphic>
          </wp:inline>
        </w:drawing>
      </w:r>
    </w:p>
    <w:p w:rsidR="00BF255A" w:rsidRPr="0049589C" w:rsidRDefault="009D1657" w:rsidP="004310DB">
      <w:pPr>
        <w:pStyle w:val="Chartheading"/>
        <w:rPr>
          <w:rFonts w:eastAsiaTheme="minorHAnsi" w:cs="AdvTT5235d5a9"/>
          <w:color w:val="000000" w:themeColor="text1"/>
        </w:rPr>
      </w:pPr>
      <w:r w:rsidRPr="0049589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9C4093" w:rsidRPr="0049589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9C0150" w:rsidRPr="0049589C" w:rsidRDefault="000F2640" w:rsidP="007F2EFC">
      <w:pPr>
        <w:rPr>
          <w:rFonts w:eastAsiaTheme="minorHAnsi" w:cs="AdvTT5235d5a9"/>
          <w:color w:val="000000" w:themeColor="text1"/>
          <w:lang w:eastAsia="en-US"/>
        </w:rPr>
      </w:pPr>
      <w:r w:rsidRPr="0049589C">
        <w:rPr>
          <w:rFonts w:eastAsiaTheme="minorHAnsi" w:cs="AdvTT5235d5a9"/>
          <w:color w:val="000000" w:themeColor="text1"/>
          <w:lang w:eastAsia="en-US"/>
        </w:rPr>
        <w:t xml:space="preserve">Chart 7, however, ignores covariates </w:t>
      </w:r>
      <w:r w:rsidR="00A1798F" w:rsidRPr="0049589C">
        <w:rPr>
          <w:rFonts w:eastAsiaTheme="minorHAnsi" w:cs="AdvTT5235d5a9"/>
          <w:color w:val="000000" w:themeColor="text1"/>
          <w:lang w:eastAsia="en-US"/>
        </w:rPr>
        <w:t xml:space="preserve">other than ATAR scores </w:t>
      </w:r>
      <w:r w:rsidRPr="0049589C">
        <w:rPr>
          <w:rFonts w:eastAsiaTheme="minorHAnsi" w:cs="AdvTT5235d5a9"/>
          <w:color w:val="000000" w:themeColor="text1"/>
          <w:lang w:eastAsia="en-US"/>
        </w:rPr>
        <w:t>and</w:t>
      </w:r>
      <w:r w:rsidR="00A1798F" w:rsidRPr="0049589C">
        <w:rPr>
          <w:rFonts w:eastAsiaTheme="minorHAnsi" w:cs="AdvTT5235d5a9"/>
          <w:color w:val="000000" w:themeColor="text1"/>
          <w:lang w:eastAsia="en-US"/>
        </w:rPr>
        <w:t>, thus,</w:t>
      </w:r>
      <w:r w:rsidRPr="0049589C">
        <w:rPr>
          <w:rFonts w:eastAsiaTheme="minorHAnsi" w:cs="AdvTT5235d5a9"/>
          <w:color w:val="000000" w:themeColor="text1"/>
          <w:lang w:eastAsia="en-US"/>
        </w:rPr>
        <w:t xml:space="preserve"> the total effect of </w:t>
      </w:r>
      <w:r w:rsidR="00FD71EE" w:rsidRPr="0049589C">
        <w:rPr>
          <w:rFonts w:eastAsiaTheme="minorHAnsi" w:cs="AdvTT5235d5a9"/>
          <w:color w:val="000000" w:themeColor="text1"/>
          <w:lang w:eastAsia="en-US"/>
        </w:rPr>
        <w:t xml:space="preserve">both all </w:t>
      </w:r>
      <w:r w:rsidRPr="0049589C">
        <w:rPr>
          <w:rFonts w:eastAsiaTheme="minorHAnsi" w:cs="AdvTT5235d5a9"/>
          <w:color w:val="000000" w:themeColor="text1"/>
          <w:lang w:eastAsia="en-US"/>
        </w:rPr>
        <w:t xml:space="preserve">coefficient estimates </w:t>
      </w:r>
      <w:r w:rsidR="00FD71EE" w:rsidRPr="0049589C">
        <w:rPr>
          <w:rFonts w:eastAsiaTheme="minorHAnsi" w:cs="AdvTT5235d5a9"/>
          <w:color w:val="000000" w:themeColor="text1"/>
          <w:lang w:eastAsia="en-US"/>
        </w:rPr>
        <w:t xml:space="preserve">and </w:t>
      </w:r>
      <w:r w:rsidRPr="0049589C">
        <w:rPr>
          <w:rFonts w:eastAsiaTheme="minorHAnsi" w:cs="AdvTT5235d5a9"/>
          <w:color w:val="000000" w:themeColor="text1"/>
          <w:lang w:eastAsia="en-US"/>
        </w:rPr>
        <w:t xml:space="preserve">remaining differences in </w:t>
      </w:r>
      <w:r w:rsidR="00FD71EE" w:rsidRPr="0049589C">
        <w:rPr>
          <w:rFonts w:eastAsiaTheme="minorHAnsi" w:cs="AdvTT5235d5a9"/>
          <w:color w:val="000000" w:themeColor="text1"/>
          <w:lang w:eastAsia="en-US"/>
        </w:rPr>
        <w:t xml:space="preserve">endowments (i.e., </w:t>
      </w:r>
      <w:r w:rsidR="00E75D74" w:rsidRPr="0049589C">
        <w:rPr>
          <w:rFonts w:eastAsiaTheme="minorHAnsi" w:cs="AdvTT5235d5a9"/>
          <w:color w:val="000000" w:themeColor="text1"/>
          <w:lang w:eastAsia="en-US"/>
        </w:rPr>
        <w:t xml:space="preserve">the median of </w:t>
      </w:r>
      <w:r w:rsidR="00A90539" w:rsidRPr="0049589C">
        <w:rPr>
          <w:rFonts w:eastAsiaTheme="minorHAnsi" w:cs="AdvTT5235d5a9"/>
          <w:color w:val="000000" w:themeColor="text1"/>
          <w:lang w:eastAsia="en-US"/>
        </w:rPr>
        <w:t xml:space="preserve">all covariates within the </w:t>
      </w:r>
      <w:r w:rsidR="00FD71EE" w:rsidRPr="0049589C">
        <w:rPr>
          <w:rFonts w:eastAsiaTheme="minorHAnsi" w:cs="AdvTT5235d5a9"/>
          <w:color w:val="000000" w:themeColor="text1"/>
          <w:lang w:eastAsia="en-US"/>
        </w:rPr>
        <w:t xml:space="preserve">median </w:t>
      </w:r>
      <w:proofErr w:type="spellStart"/>
      <w:r w:rsidR="00A90539" w:rsidRPr="0049589C">
        <w:rPr>
          <w:rFonts w:eastAsiaTheme="minorHAnsi" w:cs="AdvTT5235d5a9"/>
          <w:color w:val="000000" w:themeColor="text1"/>
          <w:lang w:eastAsia="en-US"/>
        </w:rPr>
        <w:t>decile</w:t>
      </w:r>
      <w:proofErr w:type="spellEnd"/>
      <w:r w:rsidR="00FD71EE" w:rsidRPr="0049589C">
        <w:rPr>
          <w:rFonts w:eastAsiaTheme="minorHAnsi" w:cs="AdvTT5235d5a9"/>
          <w:color w:val="000000" w:themeColor="text1"/>
          <w:lang w:eastAsia="en-US"/>
        </w:rPr>
        <w:t>)</w:t>
      </w:r>
      <w:r w:rsidR="00A90539" w:rsidRPr="0049589C">
        <w:rPr>
          <w:rFonts w:eastAsiaTheme="minorHAnsi" w:cs="AdvTT5235d5a9"/>
          <w:color w:val="000000" w:themeColor="text1"/>
          <w:lang w:eastAsia="en-US"/>
        </w:rPr>
        <w:t xml:space="preserve">. A more accurate picture is </w:t>
      </w:r>
      <w:r w:rsidR="007F2EFC" w:rsidRPr="0049589C">
        <w:rPr>
          <w:rFonts w:eastAsiaTheme="minorHAnsi" w:cs="AdvTT5235d5a9"/>
          <w:color w:val="000000" w:themeColor="text1"/>
          <w:lang w:eastAsia="en-US"/>
        </w:rPr>
        <w:t xml:space="preserve">Chart </w:t>
      </w:r>
      <w:r w:rsidR="00A90539" w:rsidRPr="0049589C">
        <w:rPr>
          <w:rFonts w:eastAsiaTheme="minorHAnsi" w:cs="AdvTT5235d5a9"/>
          <w:color w:val="000000" w:themeColor="text1"/>
          <w:lang w:eastAsia="en-US"/>
        </w:rPr>
        <w:t>8</w:t>
      </w:r>
      <w:r w:rsidR="007F2EFC" w:rsidRPr="0049589C">
        <w:rPr>
          <w:rFonts w:eastAsiaTheme="minorHAnsi" w:cs="AdvTT5235d5a9"/>
          <w:color w:val="000000" w:themeColor="text1"/>
          <w:lang w:eastAsia="en-US"/>
        </w:rPr>
        <w:t xml:space="preserve"> </w:t>
      </w:r>
      <w:r w:rsidR="00A90539" w:rsidRPr="0049589C">
        <w:rPr>
          <w:rFonts w:eastAsiaTheme="minorHAnsi" w:cs="AdvTT5235d5a9"/>
          <w:color w:val="000000" w:themeColor="text1"/>
          <w:lang w:eastAsia="en-US"/>
        </w:rPr>
        <w:t xml:space="preserve">which </w:t>
      </w:r>
      <w:r w:rsidR="007F2EFC" w:rsidRPr="0049589C">
        <w:rPr>
          <w:rFonts w:eastAsiaTheme="minorHAnsi" w:cs="AdvTT5235d5a9"/>
          <w:color w:val="000000" w:themeColor="text1"/>
          <w:lang w:eastAsia="en-US"/>
        </w:rPr>
        <w:t xml:space="preserve">illustrates the </w:t>
      </w:r>
      <w:r w:rsidR="009B1685" w:rsidRPr="0049589C">
        <w:rPr>
          <w:rFonts w:eastAsiaTheme="minorHAnsi" w:cs="AdvTT5235d5a9"/>
          <w:color w:val="000000" w:themeColor="text1"/>
          <w:lang w:eastAsia="en-US"/>
        </w:rPr>
        <w:t xml:space="preserve">average of the total effect </w:t>
      </w:r>
      <w:r w:rsidR="00D36A39" w:rsidRPr="0049589C">
        <w:rPr>
          <w:rFonts w:eastAsiaTheme="minorHAnsi" w:cs="AdvTT5235d5a9"/>
          <w:color w:val="000000" w:themeColor="text1"/>
          <w:lang w:eastAsia="en-US"/>
        </w:rPr>
        <w:t xml:space="preserve">and </w:t>
      </w:r>
      <w:r w:rsidR="009B1685" w:rsidRPr="0049589C">
        <w:rPr>
          <w:rFonts w:eastAsiaTheme="minorHAnsi" w:cs="AdvTT5235d5a9"/>
          <w:color w:val="000000" w:themeColor="text1"/>
          <w:lang w:eastAsia="en-US"/>
        </w:rPr>
        <w:t xml:space="preserve">the associated </w:t>
      </w:r>
      <w:r w:rsidR="00D36A39" w:rsidRPr="0049589C">
        <w:rPr>
          <w:rFonts w:eastAsiaTheme="minorHAnsi" w:cs="AdvTT5235d5a9"/>
          <w:color w:val="000000" w:themeColor="text1"/>
          <w:lang w:eastAsia="en-US"/>
        </w:rPr>
        <w:t xml:space="preserve">confidence intervals for </w:t>
      </w:r>
      <w:r w:rsidR="00AC7A2A" w:rsidRPr="0049589C">
        <w:rPr>
          <w:rFonts w:eastAsiaTheme="minorHAnsi" w:cs="AdvTT5235d5a9"/>
          <w:color w:val="000000" w:themeColor="text1"/>
          <w:lang w:eastAsia="en-US"/>
        </w:rPr>
        <w:t xml:space="preserve">the median </w:t>
      </w:r>
      <w:proofErr w:type="spellStart"/>
      <w:r w:rsidR="00E338BD" w:rsidRPr="0049589C">
        <w:rPr>
          <w:rFonts w:eastAsiaTheme="minorHAnsi" w:cs="AdvTT5235d5a9"/>
          <w:color w:val="000000" w:themeColor="text1"/>
          <w:lang w:eastAsia="en-US"/>
        </w:rPr>
        <w:t>decile</w:t>
      </w:r>
      <w:proofErr w:type="spellEnd"/>
      <w:r w:rsidR="00E338BD" w:rsidRPr="0049589C">
        <w:rPr>
          <w:rFonts w:eastAsiaTheme="minorHAnsi" w:cs="AdvTT5235d5a9"/>
          <w:color w:val="000000" w:themeColor="text1"/>
          <w:lang w:eastAsia="en-US"/>
        </w:rPr>
        <w:t xml:space="preserve"> for </w:t>
      </w:r>
      <w:r w:rsidR="00D36A39" w:rsidRPr="0049589C">
        <w:rPr>
          <w:rFonts w:eastAsiaTheme="minorHAnsi" w:cs="AdvTT5235d5a9"/>
          <w:color w:val="000000" w:themeColor="text1"/>
          <w:lang w:eastAsia="en-US"/>
        </w:rPr>
        <w:t>Mark</w:t>
      </w:r>
      <w:r w:rsidR="00E338BD" w:rsidRPr="0049589C">
        <w:rPr>
          <w:rFonts w:eastAsiaTheme="minorHAnsi" w:cs="AdvTT5235d5a9"/>
          <w:color w:val="000000" w:themeColor="text1"/>
          <w:lang w:eastAsia="en-US"/>
        </w:rPr>
        <w:t>s</w:t>
      </w:r>
      <w:r w:rsidR="00AC7A2A" w:rsidRPr="0049589C">
        <w:rPr>
          <w:rFonts w:eastAsiaTheme="minorHAnsi" w:cs="AdvTT5235d5a9"/>
          <w:color w:val="000000" w:themeColor="text1"/>
          <w:lang w:eastAsia="en-US"/>
        </w:rPr>
        <w:t xml:space="preserve"> </w:t>
      </w:r>
      <w:r w:rsidR="00D36A39" w:rsidRPr="0049589C">
        <w:rPr>
          <w:rFonts w:eastAsiaTheme="minorHAnsi" w:cs="AdvTT5235d5a9"/>
          <w:color w:val="000000" w:themeColor="text1"/>
          <w:lang w:eastAsia="en-US"/>
        </w:rPr>
        <w:t xml:space="preserve">for each SES group. Put differently, the estimates in Table 6 provide predictions for each student in each group and then an average (the bold lines) is calculated for each SES group. These </w:t>
      </w:r>
      <w:r w:rsidR="007F2EFC" w:rsidRPr="0049589C">
        <w:rPr>
          <w:rFonts w:eastAsiaTheme="minorHAnsi" w:cs="AdvTT5235d5a9"/>
          <w:color w:val="000000" w:themeColor="text1"/>
          <w:lang w:eastAsia="en-US"/>
        </w:rPr>
        <w:t>prediction</w:t>
      </w:r>
      <w:r w:rsidR="00D36A39" w:rsidRPr="0049589C">
        <w:rPr>
          <w:rFonts w:eastAsiaTheme="minorHAnsi" w:cs="AdvTT5235d5a9"/>
          <w:color w:val="000000" w:themeColor="text1"/>
          <w:lang w:eastAsia="en-US"/>
        </w:rPr>
        <w:t>s</w:t>
      </w:r>
      <w:r w:rsidR="007F2EFC" w:rsidRPr="0049589C">
        <w:rPr>
          <w:rFonts w:eastAsiaTheme="minorHAnsi" w:cs="AdvTT5235d5a9"/>
          <w:color w:val="000000" w:themeColor="text1"/>
          <w:lang w:eastAsia="en-US"/>
        </w:rPr>
        <w:t xml:space="preserve"> </w:t>
      </w:r>
      <w:r w:rsidR="00AC7A2A" w:rsidRPr="0049589C">
        <w:rPr>
          <w:rFonts w:eastAsiaTheme="minorHAnsi" w:cs="AdvTT5235d5a9"/>
          <w:color w:val="000000" w:themeColor="text1"/>
          <w:lang w:eastAsia="en-US"/>
        </w:rPr>
        <w:t xml:space="preserve">take into account both the coefficient estimates </w:t>
      </w:r>
      <w:r w:rsidR="00D36A39" w:rsidRPr="0049589C">
        <w:rPr>
          <w:rFonts w:eastAsiaTheme="minorHAnsi" w:cs="AdvTT5235d5a9"/>
          <w:color w:val="000000" w:themeColor="text1"/>
          <w:lang w:eastAsia="en-US"/>
        </w:rPr>
        <w:t xml:space="preserve">in Table 6 </w:t>
      </w:r>
      <w:r w:rsidR="00AC7A2A" w:rsidRPr="0049589C">
        <w:rPr>
          <w:rFonts w:eastAsiaTheme="minorHAnsi" w:cs="AdvTT5235d5a9"/>
          <w:color w:val="000000" w:themeColor="text1"/>
          <w:lang w:eastAsia="en-US"/>
        </w:rPr>
        <w:t xml:space="preserve">and the median endowment </w:t>
      </w:r>
      <w:r w:rsidR="00D36A39" w:rsidRPr="0049589C">
        <w:rPr>
          <w:rFonts w:eastAsiaTheme="minorHAnsi" w:cs="AdvTT5235d5a9"/>
          <w:color w:val="000000" w:themeColor="text1"/>
          <w:lang w:eastAsia="en-US"/>
        </w:rPr>
        <w:t xml:space="preserve">for each SES group. Hence, </w:t>
      </w:r>
      <w:r w:rsidR="0044086C" w:rsidRPr="0049589C">
        <w:rPr>
          <w:rFonts w:eastAsiaTheme="minorHAnsi" w:cs="AdvTT5235d5a9"/>
          <w:color w:val="000000" w:themeColor="text1"/>
          <w:lang w:eastAsia="en-US"/>
        </w:rPr>
        <w:t>C</w:t>
      </w:r>
      <w:r w:rsidR="00D36A39" w:rsidRPr="0049589C">
        <w:rPr>
          <w:rFonts w:eastAsiaTheme="minorHAnsi" w:cs="AdvTT5235d5a9"/>
          <w:color w:val="000000" w:themeColor="text1"/>
          <w:lang w:eastAsia="en-US"/>
        </w:rPr>
        <w:t xml:space="preserve">hart </w:t>
      </w:r>
      <w:r w:rsidR="0044086C" w:rsidRPr="0049589C">
        <w:rPr>
          <w:rFonts w:eastAsiaTheme="minorHAnsi" w:cs="AdvTT5235d5a9"/>
          <w:color w:val="000000" w:themeColor="text1"/>
          <w:lang w:eastAsia="en-US"/>
        </w:rPr>
        <w:t xml:space="preserve">8 accurately </w:t>
      </w:r>
      <w:r w:rsidR="00D36A39" w:rsidRPr="0049589C">
        <w:rPr>
          <w:rFonts w:eastAsiaTheme="minorHAnsi" w:cs="AdvTT5235d5a9"/>
          <w:color w:val="000000" w:themeColor="text1"/>
          <w:lang w:eastAsia="en-US"/>
        </w:rPr>
        <w:t>summarises the multivariate analysis in Table 6</w:t>
      </w:r>
      <w:r w:rsidR="0044086C" w:rsidRPr="0049589C">
        <w:rPr>
          <w:rFonts w:eastAsiaTheme="minorHAnsi" w:cs="AdvTT5235d5a9"/>
          <w:color w:val="000000" w:themeColor="text1"/>
          <w:lang w:eastAsia="en-US"/>
        </w:rPr>
        <w:t>, although still</w:t>
      </w:r>
      <w:r w:rsidR="00D36A39" w:rsidRPr="0049589C">
        <w:rPr>
          <w:rFonts w:eastAsiaTheme="minorHAnsi" w:cs="AdvTT5235d5a9"/>
          <w:color w:val="000000" w:themeColor="text1"/>
          <w:lang w:eastAsia="en-US"/>
        </w:rPr>
        <w:t xml:space="preserve"> two-dimensional</w:t>
      </w:r>
      <w:r w:rsidR="0044086C" w:rsidRPr="0049589C">
        <w:rPr>
          <w:rFonts w:eastAsiaTheme="minorHAnsi" w:cs="AdvTT5235d5a9"/>
          <w:color w:val="000000" w:themeColor="text1"/>
          <w:lang w:eastAsia="en-US"/>
        </w:rPr>
        <w:t xml:space="preserve">; that is, from the ATAR </w:t>
      </w:r>
      <w:r w:rsidR="00D45BC2" w:rsidRPr="0049589C">
        <w:rPr>
          <w:rFonts w:eastAsiaTheme="minorHAnsi" w:cs="AdvTT5235d5a9"/>
          <w:color w:val="000000" w:themeColor="text1"/>
          <w:lang w:eastAsia="en-US"/>
        </w:rPr>
        <w:t xml:space="preserve">scores </w:t>
      </w:r>
      <w:r w:rsidR="0044086C" w:rsidRPr="0049589C">
        <w:rPr>
          <w:rFonts w:eastAsiaTheme="minorHAnsi" w:cs="AdvTT5235d5a9"/>
          <w:color w:val="000000" w:themeColor="text1"/>
          <w:lang w:eastAsia="en-US"/>
        </w:rPr>
        <w:t>perspective</w:t>
      </w:r>
      <w:r w:rsidR="00D36A39" w:rsidRPr="0049589C">
        <w:rPr>
          <w:rFonts w:eastAsiaTheme="minorHAnsi" w:cs="AdvTT5235d5a9"/>
          <w:color w:val="000000" w:themeColor="text1"/>
          <w:lang w:eastAsia="en-US"/>
        </w:rPr>
        <w:t xml:space="preserve">. </w:t>
      </w:r>
    </w:p>
    <w:p w:rsidR="007F2EFC" w:rsidRPr="0049589C" w:rsidRDefault="00D36A39" w:rsidP="007F2EFC">
      <w:pPr>
        <w:rPr>
          <w:rFonts w:eastAsiaTheme="minorHAnsi" w:cs="AdvTT5235d5a9"/>
          <w:color w:val="000000" w:themeColor="text1"/>
          <w:lang w:eastAsia="en-US"/>
        </w:rPr>
      </w:pPr>
      <w:r w:rsidRPr="0049589C">
        <w:rPr>
          <w:rFonts w:eastAsiaTheme="minorHAnsi" w:cs="AdvTT5235d5a9"/>
          <w:color w:val="000000" w:themeColor="text1"/>
          <w:lang w:eastAsia="en-US"/>
        </w:rPr>
        <w:t xml:space="preserve">The vertical dotted lines indicate the median ATAR score within the </w:t>
      </w:r>
      <w:r w:rsidR="00912AAA" w:rsidRPr="0049589C">
        <w:rPr>
          <w:rFonts w:eastAsiaTheme="minorHAnsi" w:cs="AdvTT5235d5a9"/>
          <w:color w:val="000000" w:themeColor="text1"/>
          <w:lang w:eastAsia="en-US"/>
        </w:rPr>
        <w:t xml:space="preserve">median </w:t>
      </w:r>
      <w:proofErr w:type="spellStart"/>
      <w:r w:rsidRPr="0049589C">
        <w:rPr>
          <w:rFonts w:eastAsiaTheme="minorHAnsi" w:cs="AdvTT5235d5a9"/>
          <w:color w:val="000000" w:themeColor="text1"/>
          <w:lang w:eastAsia="en-US"/>
        </w:rPr>
        <w:t>decile</w:t>
      </w:r>
      <w:proofErr w:type="spellEnd"/>
      <w:r w:rsidRPr="0049589C">
        <w:rPr>
          <w:rFonts w:eastAsiaTheme="minorHAnsi" w:cs="AdvTT5235d5a9"/>
          <w:color w:val="000000" w:themeColor="text1"/>
          <w:lang w:eastAsia="en-US"/>
        </w:rPr>
        <w:t xml:space="preserve"> for each SES group. It </w:t>
      </w:r>
      <w:r w:rsidR="00F75249" w:rsidRPr="0049589C">
        <w:rPr>
          <w:rFonts w:eastAsiaTheme="minorHAnsi" w:cs="AdvTT5235d5a9"/>
          <w:color w:val="000000" w:themeColor="text1"/>
          <w:lang w:eastAsia="en-US"/>
        </w:rPr>
        <w:t>depicts</w:t>
      </w:r>
      <w:r w:rsidR="004014DC">
        <w:rPr>
          <w:rFonts w:eastAsiaTheme="minorHAnsi" w:cs="AdvTT5235d5a9"/>
          <w:color w:val="000000" w:themeColor="text1"/>
          <w:lang w:eastAsia="en-US"/>
        </w:rPr>
        <w:t>:</w:t>
      </w:r>
      <w:r w:rsidR="00F75249" w:rsidRPr="0049589C">
        <w:rPr>
          <w:rFonts w:eastAsiaTheme="minorHAnsi" w:cs="AdvTT5235d5a9"/>
          <w:color w:val="000000" w:themeColor="text1"/>
          <w:lang w:eastAsia="en-US"/>
        </w:rPr>
        <w:t xml:space="preserve"> (a) the lower </w:t>
      </w:r>
      <w:r w:rsidR="007F2EFC" w:rsidRPr="0049589C">
        <w:rPr>
          <w:rFonts w:eastAsiaTheme="minorHAnsi" w:cs="AdvTT5235d5a9"/>
          <w:color w:val="000000" w:themeColor="text1"/>
          <w:lang w:eastAsia="en-US"/>
        </w:rPr>
        <w:t xml:space="preserve">ATAR </w:t>
      </w:r>
      <w:r w:rsidR="00F75249" w:rsidRPr="0049589C">
        <w:rPr>
          <w:rFonts w:eastAsiaTheme="minorHAnsi" w:cs="AdvTT5235d5a9"/>
          <w:color w:val="000000" w:themeColor="text1"/>
          <w:lang w:eastAsia="en-US"/>
        </w:rPr>
        <w:t xml:space="preserve">score for the low SES group; (b) the positive ATAR gradient for </w:t>
      </w:r>
      <w:r w:rsidR="00F75249" w:rsidRPr="0049589C">
        <w:rPr>
          <w:rFonts w:eastAsiaTheme="minorHAnsi" w:cs="AdvTT5235d5a9"/>
          <w:color w:val="000000" w:themeColor="text1"/>
          <w:lang w:eastAsia="en-US"/>
        </w:rPr>
        <w:lastRenderedPageBreak/>
        <w:t>both groups</w:t>
      </w:r>
      <w:r w:rsidR="004014DC">
        <w:rPr>
          <w:rFonts w:eastAsiaTheme="minorHAnsi" w:cs="AdvTT5235d5a9"/>
          <w:color w:val="000000" w:themeColor="text1"/>
          <w:lang w:eastAsia="en-US"/>
        </w:rPr>
        <w:t>;</w:t>
      </w:r>
      <w:r w:rsidR="00F75249" w:rsidRPr="0049589C">
        <w:rPr>
          <w:rFonts w:eastAsiaTheme="minorHAnsi" w:cs="AdvTT5235d5a9"/>
          <w:color w:val="000000" w:themeColor="text1"/>
          <w:lang w:eastAsia="en-US"/>
        </w:rPr>
        <w:t xml:space="preserve"> and (c) the </w:t>
      </w:r>
      <w:r w:rsidR="00CD611F" w:rsidRPr="00F1176F">
        <w:rPr>
          <w:rFonts w:eastAsiaTheme="minorHAnsi" w:cs="AdvTT5235d5a9"/>
          <w:color w:val="000000" w:themeColor="text1"/>
          <w:lang w:eastAsia="en-US"/>
        </w:rPr>
        <w:t xml:space="preserve">much </w:t>
      </w:r>
      <w:r w:rsidR="00EA2F96" w:rsidRPr="00F1176F">
        <w:rPr>
          <w:rFonts w:eastAsiaTheme="minorHAnsi" w:cs="AdvTT5235d5a9"/>
          <w:color w:val="000000" w:themeColor="text1"/>
          <w:lang w:eastAsia="en-US"/>
        </w:rPr>
        <w:t xml:space="preserve">higher gradient for the low SES </w:t>
      </w:r>
      <w:r w:rsidR="00F75249" w:rsidRPr="00F1176F">
        <w:rPr>
          <w:rFonts w:eastAsiaTheme="minorHAnsi" w:cs="AdvTT5235d5a9"/>
          <w:color w:val="000000" w:themeColor="text1"/>
          <w:lang w:eastAsia="en-US"/>
        </w:rPr>
        <w:t xml:space="preserve">groups. </w:t>
      </w:r>
      <w:r w:rsidR="00EA2F96" w:rsidRPr="00F1176F">
        <w:rPr>
          <w:rFonts w:eastAsiaTheme="minorHAnsi" w:cs="AdvTT5235d5a9"/>
          <w:color w:val="000000" w:themeColor="text1"/>
          <w:lang w:eastAsia="en-US"/>
        </w:rPr>
        <w:t xml:space="preserve">Again, the differences between Chart 7 and Chart 8 are </w:t>
      </w:r>
      <w:r w:rsidR="00D03BAB" w:rsidRPr="00F1176F">
        <w:rPr>
          <w:rFonts w:eastAsiaTheme="minorHAnsi" w:cs="AdvTT5235d5a9"/>
          <w:color w:val="000000" w:themeColor="text1"/>
          <w:lang w:eastAsia="en-US"/>
        </w:rPr>
        <w:t xml:space="preserve">due to remaining differences in characteristics that make the overall performance of the </w:t>
      </w:r>
      <w:r w:rsidR="00A03753" w:rsidRPr="00F1176F">
        <w:rPr>
          <w:rFonts w:eastAsiaTheme="minorHAnsi" w:cs="AdvTT5235d5a9"/>
          <w:color w:val="000000" w:themeColor="text1"/>
          <w:lang w:eastAsia="en-US"/>
        </w:rPr>
        <w:t xml:space="preserve">typical student (i.e., students with a median ATAR score) higher </w:t>
      </w:r>
      <w:r w:rsidR="00D03BAB" w:rsidRPr="00F1176F">
        <w:rPr>
          <w:rFonts w:eastAsiaTheme="minorHAnsi" w:cs="AdvTT5235d5a9"/>
          <w:color w:val="000000" w:themeColor="text1"/>
          <w:lang w:eastAsia="en-US"/>
        </w:rPr>
        <w:t>for the</w:t>
      </w:r>
      <w:r w:rsidR="00912AAA" w:rsidRPr="00F1176F">
        <w:rPr>
          <w:rFonts w:eastAsiaTheme="minorHAnsi" w:cs="AdvTT5235d5a9"/>
          <w:color w:val="000000" w:themeColor="text1"/>
          <w:lang w:eastAsia="en-US"/>
        </w:rPr>
        <w:t xml:space="preserve"> </w:t>
      </w:r>
      <w:r w:rsidR="00A03753" w:rsidRPr="00F1176F">
        <w:rPr>
          <w:rFonts w:eastAsiaTheme="minorHAnsi" w:cs="AdvTT5235d5a9"/>
          <w:color w:val="000000" w:themeColor="text1"/>
          <w:lang w:eastAsia="en-US"/>
        </w:rPr>
        <w:t xml:space="preserve">high SES group in this </w:t>
      </w:r>
      <w:r w:rsidR="00912AAA" w:rsidRPr="00F1176F">
        <w:rPr>
          <w:rFonts w:eastAsiaTheme="minorHAnsi" w:cs="AdvTT5235d5a9"/>
          <w:color w:val="000000" w:themeColor="text1"/>
          <w:lang w:eastAsia="en-US"/>
        </w:rPr>
        <w:t>median</w:t>
      </w:r>
      <w:r w:rsidR="00D03BAB" w:rsidRPr="00F1176F">
        <w:rPr>
          <w:rFonts w:eastAsiaTheme="minorHAnsi" w:cs="AdvTT5235d5a9"/>
          <w:color w:val="000000" w:themeColor="text1"/>
          <w:lang w:eastAsia="en-US"/>
        </w:rPr>
        <w:t xml:space="preserve"> </w:t>
      </w:r>
      <w:proofErr w:type="spellStart"/>
      <w:r w:rsidR="00D03BAB" w:rsidRPr="00F1176F">
        <w:rPr>
          <w:rFonts w:eastAsiaTheme="minorHAnsi" w:cs="AdvTT5235d5a9"/>
          <w:color w:val="000000" w:themeColor="text1"/>
          <w:lang w:eastAsia="en-US"/>
        </w:rPr>
        <w:t>decile</w:t>
      </w:r>
      <w:proofErr w:type="spellEnd"/>
      <w:r w:rsidR="00D03BAB" w:rsidRPr="00F1176F">
        <w:rPr>
          <w:rFonts w:eastAsiaTheme="minorHAnsi" w:cs="AdvTT5235d5a9"/>
          <w:color w:val="000000" w:themeColor="text1"/>
          <w:lang w:eastAsia="en-US"/>
        </w:rPr>
        <w:t>.</w:t>
      </w:r>
      <w:r w:rsidR="00EA2F96" w:rsidRPr="00F1176F">
        <w:rPr>
          <w:rStyle w:val="FootnoteReference"/>
          <w:rFonts w:eastAsiaTheme="minorHAnsi" w:cs="AdvTT5235d5a9"/>
          <w:color w:val="000000" w:themeColor="text1"/>
          <w:lang w:eastAsia="en-US"/>
        </w:rPr>
        <w:footnoteReference w:id="12"/>
      </w:r>
      <w:r w:rsidR="00EC4369" w:rsidRPr="00F1176F">
        <w:rPr>
          <w:rFonts w:eastAsiaTheme="minorHAnsi" w:cs="AdvTT5235d5a9"/>
          <w:color w:val="000000" w:themeColor="text1"/>
          <w:lang w:eastAsia="en-US"/>
        </w:rPr>
        <w:t xml:space="preserve"> </w:t>
      </w:r>
      <w:r w:rsidR="009442A8" w:rsidRPr="00F1176F">
        <w:rPr>
          <w:rFonts w:eastAsiaTheme="minorHAnsi" w:cs="AdvTT5235d5a9"/>
          <w:color w:val="000000" w:themeColor="text1"/>
          <w:lang w:eastAsia="en-US"/>
        </w:rPr>
        <w:t>Again</w:t>
      </w:r>
      <w:r w:rsidR="00F750EB" w:rsidRPr="00F1176F">
        <w:rPr>
          <w:rFonts w:eastAsiaTheme="minorHAnsi" w:cs="AdvTT5235d5a9"/>
          <w:color w:val="000000" w:themeColor="text1"/>
          <w:lang w:eastAsia="en-US"/>
        </w:rPr>
        <w:t xml:space="preserve">, the </w:t>
      </w:r>
      <w:r w:rsidR="00EB615B" w:rsidRPr="00F1176F">
        <w:rPr>
          <w:rFonts w:eastAsiaTheme="minorHAnsi" w:cs="AdvTT5235d5a9"/>
          <w:color w:val="000000" w:themeColor="text1"/>
          <w:lang w:eastAsia="en-US"/>
        </w:rPr>
        <w:t xml:space="preserve">difference in the ATAR gradient between the low and high SES groups </w:t>
      </w:r>
      <w:r w:rsidR="009442A8" w:rsidRPr="00F1176F">
        <w:rPr>
          <w:rFonts w:eastAsiaTheme="minorHAnsi" w:cs="AdvTT5235d5a9"/>
          <w:color w:val="000000" w:themeColor="text1"/>
          <w:lang w:eastAsia="en-US"/>
        </w:rPr>
        <w:t xml:space="preserve">is visually evident and </w:t>
      </w:r>
      <w:r w:rsidR="00EB615B" w:rsidRPr="00F1176F">
        <w:rPr>
          <w:rFonts w:eastAsiaTheme="minorHAnsi" w:cs="AdvTT5235d5a9"/>
          <w:color w:val="000000" w:themeColor="text1"/>
          <w:lang w:eastAsia="en-US"/>
        </w:rPr>
        <w:t>remain</w:t>
      </w:r>
      <w:r w:rsidR="00AF3902" w:rsidRPr="00F1176F">
        <w:rPr>
          <w:rFonts w:eastAsiaTheme="minorHAnsi" w:cs="AdvTT5235d5a9"/>
          <w:color w:val="000000" w:themeColor="text1"/>
          <w:lang w:eastAsia="en-US"/>
        </w:rPr>
        <w:t>s</w:t>
      </w:r>
      <w:r w:rsidR="00EB615B" w:rsidRPr="00F1176F">
        <w:rPr>
          <w:rFonts w:eastAsiaTheme="minorHAnsi" w:cs="AdvTT5235d5a9"/>
          <w:color w:val="000000" w:themeColor="text1"/>
          <w:lang w:eastAsia="en-US"/>
        </w:rPr>
        <w:t xml:space="preserve"> </w:t>
      </w:r>
      <w:r w:rsidR="00AF3902" w:rsidRPr="00F1176F">
        <w:rPr>
          <w:rFonts w:eastAsiaTheme="minorHAnsi" w:cs="AdvTT5235d5a9"/>
          <w:color w:val="000000" w:themeColor="text1"/>
          <w:lang w:eastAsia="en-US"/>
        </w:rPr>
        <w:t xml:space="preserve">statistically </w:t>
      </w:r>
      <w:r w:rsidR="00EB615B" w:rsidRPr="00F1176F">
        <w:rPr>
          <w:rFonts w:eastAsiaTheme="minorHAnsi" w:cs="AdvTT5235d5a9"/>
          <w:color w:val="000000" w:themeColor="text1"/>
          <w:lang w:eastAsia="en-US"/>
        </w:rPr>
        <w:t xml:space="preserve">significant as in </w:t>
      </w:r>
      <w:r w:rsidR="00AF3902" w:rsidRPr="00F1176F">
        <w:rPr>
          <w:rFonts w:eastAsiaTheme="minorHAnsi" w:cs="AdvTT5235d5a9"/>
          <w:color w:val="000000" w:themeColor="text1"/>
          <w:lang w:eastAsia="en-US"/>
        </w:rPr>
        <w:t>Table 6</w:t>
      </w:r>
      <w:r w:rsidR="00F750EB" w:rsidRPr="00F1176F">
        <w:rPr>
          <w:rFonts w:eastAsiaTheme="minorHAnsi" w:cs="AdvTT5235d5a9"/>
          <w:color w:val="000000" w:themeColor="text1"/>
          <w:lang w:eastAsia="en-US"/>
        </w:rPr>
        <w:t xml:space="preserve">. </w:t>
      </w:r>
      <w:r w:rsidR="00EC4369" w:rsidRPr="00F1176F">
        <w:rPr>
          <w:rFonts w:eastAsiaTheme="minorHAnsi" w:cs="AdvTT5235d5a9"/>
          <w:color w:val="000000" w:themeColor="text1"/>
          <w:lang w:eastAsia="en-US"/>
        </w:rPr>
        <w:t>An</w:t>
      </w:r>
      <w:r w:rsidR="00EC4369" w:rsidRPr="0049589C">
        <w:rPr>
          <w:rFonts w:eastAsiaTheme="minorHAnsi" w:cs="AdvTT5235d5a9"/>
          <w:color w:val="000000" w:themeColor="text1"/>
          <w:lang w:eastAsia="en-US"/>
        </w:rPr>
        <w:t xml:space="preserve"> equivalent illustration to Chart 8 can also be shown for the 2</w:t>
      </w:r>
      <w:r w:rsidR="00EC4369" w:rsidRPr="0049589C">
        <w:rPr>
          <w:rFonts w:eastAsiaTheme="minorHAnsi" w:cs="AdvTT5235d5a9"/>
          <w:color w:val="000000" w:themeColor="text1"/>
          <w:vertAlign w:val="superscript"/>
          <w:lang w:eastAsia="en-US"/>
        </w:rPr>
        <w:t>nd</w:t>
      </w:r>
      <w:r w:rsidR="00EC4369" w:rsidRPr="0049589C">
        <w:rPr>
          <w:rFonts w:eastAsiaTheme="minorHAnsi" w:cs="AdvTT5235d5a9"/>
          <w:color w:val="000000" w:themeColor="text1"/>
          <w:lang w:eastAsia="en-US"/>
        </w:rPr>
        <w:t xml:space="preserve"> and 7</w:t>
      </w:r>
      <w:r w:rsidR="00EC4369" w:rsidRPr="0049589C">
        <w:rPr>
          <w:rFonts w:eastAsiaTheme="minorHAnsi" w:cs="AdvTT5235d5a9"/>
          <w:color w:val="000000" w:themeColor="text1"/>
          <w:vertAlign w:val="superscript"/>
          <w:lang w:eastAsia="en-US"/>
        </w:rPr>
        <w:t>th</w:t>
      </w:r>
      <w:r w:rsidR="00EC4369" w:rsidRPr="0049589C">
        <w:rPr>
          <w:rFonts w:eastAsiaTheme="minorHAnsi" w:cs="AdvTT5235d5a9"/>
          <w:color w:val="000000" w:themeColor="text1"/>
          <w:lang w:eastAsia="en-US"/>
        </w:rPr>
        <w:t xml:space="preserve"> </w:t>
      </w:r>
      <w:proofErr w:type="spellStart"/>
      <w:r w:rsidR="00EC4369" w:rsidRPr="0049589C">
        <w:rPr>
          <w:rFonts w:eastAsiaTheme="minorHAnsi" w:cs="AdvTT5235d5a9"/>
          <w:color w:val="000000" w:themeColor="text1"/>
          <w:lang w:eastAsia="en-US"/>
        </w:rPr>
        <w:t>deciles</w:t>
      </w:r>
      <w:proofErr w:type="spellEnd"/>
      <w:r w:rsidR="004014DC">
        <w:rPr>
          <w:rFonts w:eastAsiaTheme="minorHAnsi" w:cs="AdvTT5235d5a9"/>
          <w:color w:val="000000" w:themeColor="text1"/>
          <w:lang w:eastAsia="en-US"/>
        </w:rPr>
        <w:t>,</w:t>
      </w:r>
      <w:r w:rsidR="00EC4369" w:rsidRPr="0049589C">
        <w:rPr>
          <w:rFonts w:eastAsiaTheme="minorHAnsi" w:cs="AdvTT5235d5a9"/>
          <w:color w:val="000000" w:themeColor="text1"/>
          <w:lang w:eastAsia="en-US"/>
        </w:rPr>
        <w:t xml:space="preserve"> but these are omitted to conserve space.</w:t>
      </w:r>
    </w:p>
    <w:p w:rsidR="0067603C" w:rsidRDefault="007F2EFC" w:rsidP="007F2EFC">
      <w:pPr>
        <w:pStyle w:val="Chartheading"/>
      </w:pPr>
      <w:bookmarkStart w:id="30" w:name="_Toc417404380"/>
      <w:proofErr w:type="gramStart"/>
      <w:r w:rsidRPr="00F1176F">
        <w:t xml:space="preserve">Chart </w:t>
      </w:r>
      <w:r w:rsidR="00A56387" w:rsidRPr="00F1176F">
        <w:t>8</w:t>
      </w:r>
      <w:r w:rsidRPr="00F1176F">
        <w:t>.</w:t>
      </w:r>
      <w:proofErr w:type="gramEnd"/>
      <w:r w:rsidRPr="00F1176F">
        <w:t xml:space="preserve"> </w:t>
      </w:r>
      <w:r w:rsidR="00361B8A" w:rsidRPr="00F1176F">
        <w:t>Median</w:t>
      </w:r>
      <w:r w:rsidR="00E040ED">
        <w:t xml:space="preserve"> </w:t>
      </w:r>
      <w:proofErr w:type="spellStart"/>
      <w:r w:rsidR="00E040ED">
        <w:t>d</w:t>
      </w:r>
      <w:r w:rsidR="00361B8A" w:rsidRPr="00F1176F">
        <w:t>ecile</w:t>
      </w:r>
      <w:proofErr w:type="spellEnd"/>
      <w:r w:rsidR="00361B8A" w:rsidRPr="00F1176F">
        <w:t xml:space="preserve"> </w:t>
      </w:r>
      <w:r w:rsidR="00E040ED">
        <w:t>p</w:t>
      </w:r>
      <w:r w:rsidRPr="00F1176F">
        <w:t>redict</w:t>
      </w:r>
      <w:r w:rsidR="00361B8A" w:rsidRPr="00F1176F">
        <w:t>ions of</w:t>
      </w:r>
      <w:r w:rsidRPr="00F1176F">
        <w:t xml:space="preserve"> student performance by </w:t>
      </w:r>
      <w:r w:rsidR="00361B8A" w:rsidRPr="00F1176F">
        <w:t xml:space="preserve">SES group, </w:t>
      </w:r>
      <w:r w:rsidRPr="00F1176F">
        <w:t>re-weighted, 200</w:t>
      </w:r>
      <w:r w:rsidR="007742D3" w:rsidRPr="00F1176F">
        <w:t>9</w:t>
      </w:r>
      <w:r w:rsidRPr="00F1176F">
        <w:t>-</w:t>
      </w:r>
      <w:r w:rsidR="00525151">
        <w:t>20</w:t>
      </w:r>
      <w:r w:rsidRPr="00F1176F">
        <w:t>13</w:t>
      </w:r>
      <w:bookmarkEnd w:id="30"/>
      <w:r w:rsidR="00230852">
        <w:rPr>
          <w:noProof/>
          <w:lang w:eastAsia="en-AU"/>
        </w:rPr>
        <w:drawing>
          <wp:inline distT="0" distB="0" distL="0" distR="0" wp14:anchorId="06F74DCC" wp14:editId="58704AF2">
            <wp:extent cx="4184073" cy="2798618"/>
            <wp:effectExtent l="0" t="0" r="6985" b="1905"/>
            <wp:docPr id="11" name="Picture 11" descr="C:\My Documents\RESEARCH\VU Student Segments\150501_NCSEHE_PC5_Fig_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My Documents\RESEARCH\VU Student Segments\150501_NCSEHE_PC5_Fig_8.em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753" b="3808"/>
                    <a:stretch/>
                  </pic:blipFill>
                  <pic:spPr bwMode="auto">
                    <a:xfrm>
                      <a:off x="0" y="0"/>
                      <a:ext cx="4183200" cy="2798034"/>
                    </a:xfrm>
                    <a:prstGeom prst="rect">
                      <a:avLst/>
                    </a:prstGeom>
                    <a:noFill/>
                    <a:ln>
                      <a:noFill/>
                    </a:ln>
                    <a:extLst>
                      <a:ext uri="{53640926-AAD7-44D8-BBD7-CCE9431645EC}">
                        <a14:shadowObscured xmlns:a14="http://schemas.microsoft.com/office/drawing/2010/main"/>
                      </a:ext>
                    </a:extLst>
                  </pic:spPr>
                </pic:pic>
              </a:graphicData>
            </a:graphic>
          </wp:inline>
        </w:drawing>
      </w:r>
    </w:p>
    <w:p w:rsidR="008B3F09" w:rsidRPr="00C75EAB" w:rsidRDefault="002D4801" w:rsidP="008B3F09">
      <w:r w:rsidRPr="0049589C">
        <w:t xml:space="preserve">The above analysis, however, pools all five years of data together and only accounts for year effects. Yet, during this time some major policy changes (e.g., a shift to uncapped, demand-driven system) have taken place. Hence, it is important to consider possible changes in the considered </w:t>
      </w:r>
      <w:r w:rsidR="00165B71" w:rsidRPr="0049589C">
        <w:t>covariate effects over time</w:t>
      </w:r>
      <w:r w:rsidRPr="0049589C">
        <w:t xml:space="preserve">. </w:t>
      </w:r>
      <w:r w:rsidR="008B3F09" w:rsidRPr="0049589C">
        <w:t>Table 7 reports the coefficient estimates for a selected set of covariates. Note, we again r</w:t>
      </w:r>
      <w:r w:rsidR="008B3F09" w:rsidRPr="00A45A23">
        <w:t>e-weight the covariates on the basis of the matching procedure above</w:t>
      </w:r>
      <w:r w:rsidR="004014DC">
        <w:t>,</w:t>
      </w:r>
      <w:r w:rsidR="008B3F09" w:rsidRPr="00A45A23">
        <w:t xml:space="preserve"> but we pool the first two years for the early period due to limited observations for the low SES group in </w:t>
      </w:r>
      <w:r w:rsidR="008B3F09" w:rsidRPr="00094D25">
        <w:t xml:space="preserve">2009 and 2010. The results in Table 7 indicate that pooled regressions in Table 6 masked significant shifts in coefficient estimates for several covariates. More precisely, the absolute magnitude of the ATAR, age and gender coefficients – the latter </w:t>
      </w:r>
      <w:r w:rsidR="008B3F09" w:rsidRPr="00527A48">
        <w:t xml:space="preserve">only for high SES </w:t>
      </w:r>
      <w:r w:rsidR="004014DC" w:rsidRPr="00527A48">
        <w:t xml:space="preserve">– </w:t>
      </w:r>
      <w:r w:rsidR="008B3F09" w:rsidRPr="00527A48">
        <w:t>have increased substantially from 2009-</w:t>
      </w:r>
      <w:r w:rsidR="00525151" w:rsidRPr="00527A48">
        <w:t>20</w:t>
      </w:r>
      <w:r w:rsidR="008B3F09" w:rsidRPr="00527A48">
        <w:t xml:space="preserve">11 to 2013. The adverse NESB effect on performance only applies to the earlier period and has become insignificant in 2013. </w:t>
      </w:r>
      <w:r w:rsidR="004548C9" w:rsidRPr="00527A48">
        <w:t xml:space="preserve">These suggest that the 2013 student cohort </w:t>
      </w:r>
      <w:r w:rsidR="008B591F" w:rsidRPr="00527A48">
        <w:t>and NESB students</w:t>
      </w:r>
      <w:r w:rsidR="008B591F" w:rsidRPr="00527A48" w:rsidDel="008B591F">
        <w:t xml:space="preserve"> </w:t>
      </w:r>
      <w:r w:rsidR="008B591F" w:rsidRPr="00527A48">
        <w:t xml:space="preserve">in particular </w:t>
      </w:r>
      <w:r w:rsidR="004548C9" w:rsidRPr="00527A48">
        <w:t>ha</w:t>
      </w:r>
      <w:r w:rsidR="008B591F" w:rsidRPr="00527A48">
        <w:t>ve</w:t>
      </w:r>
      <w:r w:rsidR="004548C9" w:rsidRPr="00527A48">
        <w:t xml:space="preserve"> </w:t>
      </w:r>
      <w:r w:rsidR="008B591F" w:rsidRPr="00527A48">
        <w:t xml:space="preserve">achieved better </w:t>
      </w:r>
      <w:r w:rsidR="004548C9" w:rsidRPr="00527A48">
        <w:t xml:space="preserve">academic </w:t>
      </w:r>
      <w:r w:rsidR="008B591F" w:rsidRPr="00527A48">
        <w:t>outcomes than those in the earlier period of the period</w:t>
      </w:r>
      <w:r w:rsidR="004548C9" w:rsidRPr="00527A48">
        <w:t>.</w:t>
      </w:r>
      <w:r w:rsidR="008B591F" w:rsidRPr="00527A48">
        <w:t xml:space="preserve"> This could be due to several interpretations. First, VU may have drawn from more able students in 2013 or may have improved in its delivery of educational services. Second, </w:t>
      </w:r>
      <w:r w:rsidR="00832AC1" w:rsidRPr="00527A48">
        <w:t xml:space="preserve">students at risk in the 2013 data may have </w:t>
      </w:r>
      <w:r w:rsidR="006B05B7" w:rsidRPr="00527A48">
        <w:t xml:space="preserve">experienced </w:t>
      </w:r>
      <w:r w:rsidR="00832AC1" w:rsidRPr="00527A48">
        <w:t xml:space="preserve">higher withdrawal rates than in previous years. Third, </w:t>
      </w:r>
      <w:r w:rsidR="00A94A79" w:rsidRPr="00527A48">
        <w:t xml:space="preserve">the 2013 students may have had significantly lower ATAR scores in </w:t>
      </w:r>
      <w:r w:rsidR="008B591F" w:rsidRPr="00527A48">
        <w:t>2013</w:t>
      </w:r>
      <w:r w:rsidR="00A94A79" w:rsidRPr="00527A48">
        <w:t xml:space="preserve"> that makes specific quantiles less comparable. Finally, VU teaching staff may have become more </w:t>
      </w:r>
      <w:r w:rsidR="00205E02" w:rsidRPr="00527A48">
        <w:t xml:space="preserve">lenient </w:t>
      </w:r>
      <w:r w:rsidR="00A94A79" w:rsidRPr="00527A48">
        <w:t xml:space="preserve">with </w:t>
      </w:r>
      <w:r w:rsidR="00205E02" w:rsidRPr="00527A48">
        <w:t xml:space="preserve">marking </w:t>
      </w:r>
      <w:r w:rsidR="00A94A79" w:rsidRPr="00527A48">
        <w:t xml:space="preserve">in 2013. Although, there it is not enough information to assess the first </w:t>
      </w:r>
      <w:r w:rsidR="00F1657C" w:rsidRPr="00527A48">
        <w:t xml:space="preserve">two </w:t>
      </w:r>
      <w:r w:rsidR="00A94A79" w:rsidRPr="00527A48">
        <w:t>interpretation</w:t>
      </w:r>
      <w:r w:rsidR="00F1657C" w:rsidRPr="00527A48">
        <w:t>s</w:t>
      </w:r>
      <w:r w:rsidR="00A94A79" w:rsidRPr="00527A48">
        <w:t xml:space="preserve">, </w:t>
      </w:r>
      <w:r w:rsidR="00F1657C" w:rsidRPr="00527A48">
        <w:t>data in Tables 1-</w:t>
      </w:r>
      <w:r w:rsidR="00F1657C" w:rsidRPr="00527A48">
        <w:lastRenderedPageBreak/>
        <w:t xml:space="preserve">2 is consistent with the third (i.e., mean ATAR scores have significantly declined from 2010-2011) but </w:t>
      </w:r>
      <w:r w:rsidR="00093F9C" w:rsidRPr="00527A48">
        <w:t>i</w:t>
      </w:r>
      <w:r w:rsidR="00D561D1" w:rsidRPr="00527A48">
        <w:t>s</w:t>
      </w:r>
      <w:r w:rsidR="00093F9C" w:rsidRPr="00527A48">
        <w:t xml:space="preserve"> </w:t>
      </w:r>
      <w:r w:rsidR="00D561D1" w:rsidRPr="00527A48">
        <w:t xml:space="preserve">in contradiction </w:t>
      </w:r>
      <w:r w:rsidR="00093F9C" w:rsidRPr="00527A48">
        <w:t xml:space="preserve">with the last as average and median marks have </w:t>
      </w:r>
      <w:r w:rsidR="00D561D1" w:rsidRPr="00527A48">
        <w:t>lowered.</w:t>
      </w:r>
      <w:r w:rsidR="00F1657C">
        <w:t xml:space="preserve"> </w:t>
      </w:r>
    </w:p>
    <w:p w:rsidR="001E34CD" w:rsidRPr="00B005A1" w:rsidRDefault="001E34CD" w:rsidP="00FE46F8">
      <w:pPr>
        <w:pStyle w:val="Tableheading"/>
      </w:pPr>
      <w:bookmarkStart w:id="31" w:name="_Toc416854091"/>
      <w:proofErr w:type="gramStart"/>
      <w:r w:rsidRPr="00B005A1">
        <w:t>Table 7.</w:t>
      </w:r>
      <w:proofErr w:type="gramEnd"/>
      <w:r w:rsidRPr="00B005A1">
        <w:t xml:space="preserve"> </w:t>
      </w:r>
      <w:r w:rsidR="00F578F7" w:rsidRPr="00B005A1">
        <w:t xml:space="preserve">Matched </w:t>
      </w:r>
      <w:r w:rsidRPr="00B005A1">
        <w:t xml:space="preserve">ATAR scores and academic performance, </w:t>
      </w:r>
      <w:r w:rsidRPr="00E11BB6">
        <w:rPr>
          <w:shd w:val="clear" w:color="auto" w:fill="FFFFFF" w:themeFill="background1"/>
        </w:rPr>
        <w:t>2009</w:t>
      </w:r>
      <w:r w:rsidR="007B15A8" w:rsidRPr="00E11BB6">
        <w:rPr>
          <w:shd w:val="clear" w:color="auto" w:fill="FFFFFF" w:themeFill="background1"/>
        </w:rPr>
        <w:t>-</w:t>
      </w:r>
      <w:r w:rsidR="002C4A60">
        <w:rPr>
          <w:shd w:val="clear" w:color="auto" w:fill="FFFFFF" w:themeFill="background1"/>
        </w:rPr>
        <w:t>20</w:t>
      </w:r>
      <w:r w:rsidR="007B15A8" w:rsidRPr="00E11BB6">
        <w:rPr>
          <w:shd w:val="clear" w:color="auto" w:fill="FFFFFF" w:themeFill="background1"/>
        </w:rPr>
        <w:t>1</w:t>
      </w:r>
      <w:r w:rsidR="00D065C9">
        <w:rPr>
          <w:shd w:val="clear" w:color="auto" w:fill="FFFFFF" w:themeFill="background1"/>
        </w:rPr>
        <w:t>1</w:t>
      </w:r>
      <w:r w:rsidRPr="00B005A1">
        <w:t xml:space="preserve"> </w:t>
      </w:r>
      <w:r w:rsidR="004014DC">
        <w:t>and</w:t>
      </w:r>
      <w:r w:rsidR="004014DC" w:rsidRPr="00B005A1">
        <w:t xml:space="preserve"> </w:t>
      </w:r>
      <w:r w:rsidRPr="00B005A1">
        <w:t>2003</w:t>
      </w:r>
      <w:r w:rsidR="004014DC">
        <w:t>, q</w:t>
      </w:r>
      <w:r w:rsidRPr="00B005A1">
        <w:t>uantile regressions</w:t>
      </w:r>
      <w:bookmarkEnd w:id="31"/>
    </w:p>
    <w:tbl>
      <w:tblPr>
        <w:tblStyle w:val="MediumShading1-Accent1"/>
        <w:tblW w:w="8613" w:type="dxa"/>
        <w:tblLayout w:type="fixed"/>
        <w:tblLook w:val="0620" w:firstRow="1" w:lastRow="0" w:firstColumn="0" w:lastColumn="0" w:noHBand="1" w:noVBand="1"/>
      </w:tblPr>
      <w:tblGrid>
        <w:gridCol w:w="2375"/>
        <w:gridCol w:w="1039"/>
        <w:gridCol w:w="1040"/>
        <w:gridCol w:w="1040"/>
        <w:gridCol w:w="1040"/>
        <w:gridCol w:w="1039"/>
        <w:gridCol w:w="1040"/>
      </w:tblGrid>
      <w:tr w:rsidR="001E34CD" w:rsidRPr="00B005A1" w:rsidTr="00C01727">
        <w:trPr>
          <w:cnfStyle w:val="100000000000" w:firstRow="1" w:lastRow="0" w:firstColumn="0" w:lastColumn="0" w:oddVBand="0" w:evenVBand="0" w:oddHBand="0" w:evenHBand="0" w:firstRowFirstColumn="0" w:firstRowLastColumn="0" w:lastRowFirstColumn="0" w:lastRowLastColumn="0"/>
          <w:trHeight w:val="300"/>
        </w:trPr>
        <w:tc>
          <w:tcPr>
            <w:tcW w:w="2375" w:type="dxa"/>
            <w:tcBorders>
              <w:right w:val="single" w:sz="4" w:space="0" w:color="7BA0CD" w:themeColor="accent1" w:themeTint="BF"/>
            </w:tcBorders>
            <w:noWrap/>
            <w:hideMark/>
          </w:tcPr>
          <w:p w:rsidR="001E34CD" w:rsidRPr="00B005A1" w:rsidRDefault="001E34CD" w:rsidP="00D065C9">
            <w:pPr>
              <w:spacing w:line="276" w:lineRule="auto"/>
              <w:rPr>
                <w:rFonts w:eastAsia="Times New Roman" w:cstheme="minorHAnsi"/>
                <w:sz w:val="20"/>
                <w:szCs w:val="20"/>
              </w:rPr>
            </w:pPr>
          </w:p>
        </w:tc>
        <w:tc>
          <w:tcPr>
            <w:tcW w:w="3119" w:type="dxa"/>
            <w:gridSpan w:val="3"/>
            <w:tcBorders>
              <w:left w:val="single" w:sz="4" w:space="0" w:color="7BA0CD" w:themeColor="accent1" w:themeTint="BF"/>
              <w:right w:val="single" w:sz="4" w:space="0" w:color="7BA0CD" w:themeColor="accent1" w:themeTint="BF"/>
            </w:tcBorders>
            <w:noWrap/>
            <w:hideMark/>
          </w:tcPr>
          <w:p w:rsidR="001E34CD" w:rsidRPr="00B005A1" w:rsidRDefault="001E34CD" w:rsidP="00D065C9">
            <w:pPr>
              <w:spacing w:line="276" w:lineRule="auto"/>
              <w:jc w:val="center"/>
              <w:rPr>
                <w:rFonts w:eastAsia="Times New Roman" w:cstheme="minorHAnsi"/>
                <w:bCs w:val="0"/>
                <w:sz w:val="20"/>
                <w:szCs w:val="20"/>
              </w:rPr>
            </w:pPr>
            <w:r w:rsidRPr="00B005A1">
              <w:rPr>
                <w:rFonts w:eastAsia="Times New Roman" w:cstheme="minorHAnsi"/>
                <w:sz w:val="20"/>
                <w:szCs w:val="20"/>
              </w:rPr>
              <w:t>Low SES</w:t>
            </w:r>
          </w:p>
        </w:tc>
        <w:tc>
          <w:tcPr>
            <w:tcW w:w="3119" w:type="dxa"/>
            <w:gridSpan w:val="3"/>
            <w:tcBorders>
              <w:left w:val="single" w:sz="4" w:space="0" w:color="7BA0CD" w:themeColor="accent1" w:themeTint="BF"/>
            </w:tcBorders>
            <w:noWrap/>
            <w:hideMark/>
          </w:tcPr>
          <w:p w:rsidR="001E34CD" w:rsidRPr="00B005A1" w:rsidRDefault="001E34CD" w:rsidP="00D065C9">
            <w:pPr>
              <w:spacing w:line="276" w:lineRule="auto"/>
              <w:jc w:val="center"/>
              <w:rPr>
                <w:rFonts w:eastAsia="Times New Roman" w:cstheme="minorHAnsi"/>
                <w:bCs w:val="0"/>
                <w:sz w:val="20"/>
                <w:szCs w:val="20"/>
              </w:rPr>
            </w:pPr>
            <w:r w:rsidRPr="00B005A1">
              <w:rPr>
                <w:rFonts w:eastAsia="Times New Roman" w:cstheme="minorHAnsi"/>
                <w:sz w:val="20"/>
                <w:szCs w:val="20"/>
              </w:rPr>
              <w:t>High SES</w:t>
            </w:r>
          </w:p>
        </w:tc>
      </w:tr>
      <w:tr w:rsidR="001E34CD" w:rsidRPr="00B005A1" w:rsidTr="00C01727">
        <w:trPr>
          <w:trHeight w:hRule="exact" w:val="284"/>
        </w:trPr>
        <w:tc>
          <w:tcPr>
            <w:tcW w:w="2375" w:type="dxa"/>
            <w:tcBorders>
              <w:bottom w:val="nil"/>
              <w:right w:val="single" w:sz="4" w:space="0" w:color="7BA0CD" w:themeColor="accent1" w:themeTint="BF"/>
            </w:tcBorders>
            <w:shd w:val="clear" w:color="auto" w:fill="4F81BD" w:themeFill="accent1"/>
          </w:tcPr>
          <w:p w:rsidR="001E34CD" w:rsidRPr="00B005A1" w:rsidRDefault="001E34CD" w:rsidP="00D065C9">
            <w:pPr>
              <w:rPr>
                <w:rFonts w:eastAsia="Times New Roman" w:cstheme="minorHAnsi"/>
                <w:b/>
                <w:color w:val="FFFFFF" w:themeColor="background1"/>
                <w:sz w:val="20"/>
                <w:szCs w:val="20"/>
              </w:rPr>
            </w:pPr>
          </w:p>
        </w:tc>
        <w:tc>
          <w:tcPr>
            <w:tcW w:w="1039" w:type="dxa"/>
            <w:tcBorders>
              <w:left w:val="single" w:sz="4" w:space="0" w:color="7BA0CD" w:themeColor="accent1" w:themeTint="BF"/>
              <w:bottom w:val="nil"/>
            </w:tcBorders>
            <w:shd w:val="clear" w:color="auto" w:fill="4F81BD" w:themeFill="accent1"/>
            <w:noWrap/>
          </w:tcPr>
          <w:p w:rsidR="001E34CD" w:rsidRPr="00B005A1" w:rsidRDefault="001E34CD" w:rsidP="00D065C9">
            <w:pPr>
              <w:jc w:val="center"/>
              <w:rPr>
                <w:rFonts w:cs="Arial"/>
                <w:b/>
                <w:color w:val="FFFFFF" w:themeColor="background1"/>
                <w:sz w:val="20"/>
                <w:szCs w:val="20"/>
              </w:rPr>
            </w:pPr>
            <w:r w:rsidRPr="00B005A1">
              <w:rPr>
                <w:rFonts w:cs="Arial"/>
                <w:b/>
                <w:color w:val="FFFFFF" w:themeColor="background1"/>
                <w:sz w:val="20"/>
                <w:szCs w:val="20"/>
              </w:rPr>
              <w:t>Q25</w:t>
            </w:r>
          </w:p>
        </w:tc>
        <w:tc>
          <w:tcPr>
            <w:tcW w:w="1040" w:type="dxa"/>
            <w:tcBorders>
              <w:bottom w:val="nil"/>
            </w:tcBorders>
            <w:shd w:val="clear" w:color="auto" w:fill="4F81BD" w:themeFill="accent1"/>
            <w:noWrap/>
          </w:tcPr>
          <w:p w:rsidR="001E34CD" w:rsidRPr="00B005A1" w:rsidRDefault="001E34CD" w:rsidP="00D065C9">
            <w:pPr>
              <w:jc w:val="center"/>
              <w:rPr>
                <w:rFonts w:cs="Arial"/>
                <w:b/>
                <w:color w:val="FFFFFF" w:themeColor="background1"/>
                <w:sz w:val="20"/>
                <w:szCs w:val="20"/>
              </w:rPr>
            </w:pPr>
            <w:r w:rsidRPr="00B005A1">
              <w:rPr>
                <w:rFonts w:cs="Arial"/>
                <w:b/>
                <w:color w:val="FFFFFF" w:themeColor="background1"/>
                <w:sz w:val="20"/>
                <w:szCs w:val="20"/>
              </w:rPr>
              <w:t>Median</w:t>
            </w:r>
          </w:p>
        </w:tc>
        <w:tc>
          <w:tcPr>
            <w:tcW w:w="1040" w:type="dxa"/>
            <w:tcBorders>
              <w:bottom w:val="nil"/>
              <w:right w:val="single" w:sz="4" w:space="0" w:color="7BA0CD" w:themeColor="accent1" w:themeTint="BF"/>
            </w:tcBorders>
            <w:shd w:val="clear" w:color="auto" w:fill="4F81BD" w:themeFill="accent1"/>
            <w:noWrap/>
          </w:tcPr>
          <w:p w:rsidR="001E34CD" w:rsidRPr="00B005A1" w:rsidRDefault="001E34CD" w:rsidP="00D065C9">
            <w:pPr>
              <w:jc w:val="center"/>
              <w:rPr>
                <w:rFonts w:cs="Arial"/>
                <w:b/>
                <w:color w:val="FFFFFF" w:themeColor="background1"/>
                <w:sz w:val="20"/>
                <w:szCs w:val="20"/>
              </w:rPr>
            </w:pPr>
            <w:r w:rsidRPr="00B005A1">
              <w:rPr>
                <w:rFonts w:cs="Arial"/>
                <w:b/>
                <w:color w:val="FFFFFF" w:themeColor="background1"/>
                <w:sz w:val="20"/>
                <w:szCs w:val="20"/>
              </w:rPr>
              <w:t>Q75</w:t>
            </w:r>
          </w:p>
        </w:tc>
        <w:tc>
          <w:tcPr>
            <w:tcW w:w="1040" w:type="dxa"/>
            <w:tcBorders>
              <w:left w:val="single" w:sz="4" w:space="0" w:color="7BA0CD" w:themeColor="accent1" w:themeTint="BF"/>
              <w:bottom w:val="nil"/>
            </w:tcBorders>
            <w:shd w:val="clear" w:color="auto" w:fill="4F81BD" w:themeFill="accent1"/>
            <w:noWrap/>
          </w:tcPr>
          <w:p w:rsidR="001E34CD" w:rsidRPr="00B005A1" w:rsidRDefault="001E34CD" w:rsidP="00D065C9">
            <w:pPr>
              <w:jc w:val="center"/>
              <w:rPr>
                <w:rFonts w:cs="Arial"/>
                <w:b/>
                <w:color w:val="FFFFFF" w:themeColor="background1"/>
                <w:sz w:val="20"/>
                <w:szCs w:val="20"/>
              </w:rPr>
            </w:pPr>
            <w:r w:rsidRPr="00B005A1">
              <w:rPr>
                <w:rFonts w:cs="Arial"/>
                <w:b/>
                <w:color w:val="FFFFFF" w:themeColor="background1"/>
                <w:sz w:val="20"/>
                <w:szCs w:val="20"/>
              </w:rPr>
              <w:t>Q25</w:t>
            </w:r>
          </w:p>
        </w:tc>
        <w:tc>
          <w:tcPr>
            <w:tcW w:w="1039" w:type="dxa"/>
            <w:tcBorders>
              <w:bottom w:val="nil"/>
            </w:tcBorders>
            <w:shd w:val="clear" w:color="auto" w:fill="4F81BD" w:themeFill="accent1"/>
            <w:noWrap/>
          </w:tcPr>
          <w:p w:rsidR="001E34CD" w:rsidRPr="00B005A1" w:rsidRDefault="001E34CD" w:rsidP="00D065C9">
            <w:pPr>
              <w:jc w:val="center"/>
              <w:rPr>
                <w:rFonts w:cs="Arial"/>
                <w:b/>
                <w:color w:val="FFFFFF" w:themeColor="background1"/>
                <w:sz w:val="20"/>
                <w:szCs w:val="20"/>
              </w:rPr>
            </w:pPr>
            <w:r w:rsidRPr="00B005A1">
              <w:rPr>
                <w:rFonts w:cs="Arial"/>
                <w:b/>
                <w:color w:val="FFFFFF" w:themeColor="background1"/>
                <w:sz w:val="20"/>
                <w:szCs w:val="20"/>
              </w:rPr>
              <w:t>Median</w:t>
            </w:r>
          </w:p>
        </w:tc>
        <w:tc>
          <w:tcPr>
            <w:tcW w:w="1040" w:type="dxa"/>
            <w:tcBorders>
              <w:bottom w:val="nil"/>
            </w:tcBorders>
            <w:shd w:val="clear" w:color="auto" w:fill="4F81BD" w:themeFill="accent1"/>
            <w:noWrap/>
          </w:tcPr>
          <w:p w:rsidR="001E34CD" w:rsidRPr="00B005A1" w:rsidRDefault="001E34CD" w:rsidP="00D065C9">
            <w:pPr>
              <w:jc w:val="center"/>
              <w:rPr>
                <w:rFonts w:cs="Arial"/>
                <w:b/>
                <w:color w:val="FFFFFF" w:themeColor="background1"/>
                <w:sz w:val="20"/>
                <w:szCs w:val="20"/>
              </w:rPr>
            </w:pPr>
            <w:r w:rsidRPr="00B005A1">
              <w:rPr>
                <w:rFonts w:cs="Arial"/>
                <w:b/>
                <w:color w:val="FFFFFF" w:themeColor="background1"/>
                <w:sz w:val="20"/>
                <w:szCs w:val="20"/>
              </w:rPr>
              <w:t>Q75</w:t>
            </w:r>
          </w:p>
        </w:tc>
      </w:tr>
      <w:tr w:rsidR="006E3BFC" w:rsidRPr="00B005A1" w:rsidTr="00D065C9">
        <w:trPr>
          <w:trHeight w:hRule="exact" w:val="284"/>
        </w:trPr>
        <w:tc>
          <w:tcPr>
            <w:tcW w:w="8613" w:type="dxa"/>
            <w:gridSpan w:val="7"/>
            <w:tcBorders>
              <w:bottom w:val="nil"/>
            </w:tcBorders>
          </w:tcPr>
          <w:p w:rsidR="006E3BFC" w:rsidRPr="00094D25" w:rsidRDefault="006E3BFC" w:rsidP="00D065C9">
            <w:pPr>
              <w:jc w:val="center"/>
              <w:rPr>
                <w:rFonts w:cs="Arial"/>
                <w:b/>
                <w:sz w:val="20"/>
                <w:szCs w:val="20"/>
              </w:rPr>
            </w:pPr>
            <w:r w:rsidRPr="00094D25">
              <w:rPr>
                <w:rFonts w:cs="Arial"/>
                <w:b/>
                <w:sz w:val="20"/>
                <w:szCs w:val="20"/>
              </w:rPr>
              <w:t>2009-201</w:t>
            </w:r>
            <w:r w:rsidR="00D065C9" w:rsidRPr="00094D25">
              <w:rPr>
                <w:rFonts w:cs="Arial"/>
                <w:b/>
                <w:sz w:val="20"/>
                <w:szCs w:val="20"/>
              </w:rPr>
              <w:t>1</w:t>
            </w:r>
          </w:p>
        </w:tc>
      </w:tr>
      <w:tr w:rsidR="002C745C" w:rsidRPr="00B005A1" w:rsidTr="008018B1">
        <w:trPr>
          <w:trHeight w:hRule="exact" w:val="284"/>
        </w:trPr>
        <w:tc>
          <w:tcPr>
            <w:tcW w:w="2375" w:type="dxa"/>
            <w:tcBorders>
              <w:bottom w:val="nil"/>
              <w:right w:val="single" w:sz="4" w:space="0" w:color="7BA0CD" w:themeColor="accent1" w:themeTint="BF"/>
            </w:tcBorders>
            <w:shd w:val="clear" w:color="auto" w:fill="FFFFFF" w:themeFill="background1"/>
          </w:tcPr>
          <w:p w:rsidR="002C745C" w:rsidRPr="00094D25" w:rsidRDefault="002C745C" w:rsidP="00D065C9">
            <w:pPr>
              <w:spacing w:line="276" w:lineRule="auto"/>
              <w:rPr>
                <w:rFonts w:eastAsia="Times New Roman" w:cstheme="minorHAnsi"/>
                <w:sz w:val="20"/>
                <w:szCs w:val="20"/>
              </w:rPr>
            </w:pPr>
            <w:r w:rsidRPr="00094D25">
              <w:rPr>
                <w:rFonts w:eastAsia="Times New Roman" w:cstheme="minorHAnsi"/>
                <w:color w:val="1C1C1C"/>
                <w:sz w:val="20"/>
                <w:szCs w:val="20"/>
              </w:rPr>
              <w:t>Constant</w:t>
            </w:r>
          </w:p>
        </w:tc>
        <w:tc>
          <w:tcPr>
            <w:tcW w:w="1039" w:type="dxa"/>
            <w:tcBorders>
              <w:left w:val="single" w:sz="4" w:space="0" w:color="7BA0CD" w:themeColor="accent1" w:themeTint="BF"/>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58.782**</w:t>
            </w:r>
          </w:p>
        </w:tc>
        <w:tc>
          <w:tcPr>
            <w:tcW w:w="1040" w:type="dxa"/>
            <w:tcBorders>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68.236**</w:t>
            </w:r>
          </w:p>
        </w:tc>
        <w:tc>
          <w:tcPr>
            <w:tcW w:w="1040" w:type="dxa"/>
            <w:tcBorders>
              <w:bottom w:val="nil"/>
              <w:right w:val="single" w:sz="4" w:space="0" w:color="7BA0CD" w:themeColor="accent1" w:themeTint="BF"/>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76.978**</w:t>
            </w:r>
          </w:p>
        </w:tc>
        <w:tc>
          <w:tcPr>
            <w:tcW w:w="1040" w:type="dxa"/>
            <w:tcBorders>
              <w:left w:val="single" w:sz="4" w:space="0" w:color="7BA0CD" w:themeColor="accent1" w:themeTint="BF"/>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56.711**</w:t>
            </w:r>
          </w:p>
        </w:tc>
        <w:tc>
          <w:tcPr>
            <w:tcW w:w="1039" w:type="dxa"/>
            <w:tcBorders>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65.439**</w:t>
            </w:r>
          </w:p>
        </w:tc>
        <w:tc>
          <w:tcPr>
            <w:tcW w:w="1040" w:type="dxa"/>
            <w:tcBorders>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72.179**</w:t>
            </w:r>
          </w:p>
        </w:tc>
      </w:tr>
      <w:tr w:rsidR="002C745C" w:rsidRPr="00B005A1" w:rsidTr="008018B1">
        <w:trPr>
          <w:trHeight w:hRule="exact" w:val="284"/>
        </w:trPr>
        <w:tc>
          <w:tcPr>
            <w:tcW w:w="2375" w:type="dxa"/>
            <w:tcBorders>
              <w:top w:val="nil"/>
              <w:right w:val="single" w:sz="4" w:space="0" w:color="7BA0CD" w:themeColor="accent1" w:themeTint="BF"/>
            </w:tcBorders>
            <w:shd w:val="clear" w:color="auto" w:fill="FFFFFF" w:themeFill="background1"/>
          </w:tcPr>
          <w:p w:rsidR="002C745C" w:rsidRPr="00094D25" w:rsidRDefault="002C745C" w:rsidP="00D065C9">
            <w:pPr>
              <w:spacing w:line="276" w:lineRule="auto"/>
              <w:rPr>
                <w:rFonts w:eastAsia="Times New Roman" w:cstheme="minorHAnsi"/>
                <w:sz w:val="20"/>
                <w:szCs w:val="20"/>
              </w:rPr>
            </w:pPr>
          </w:p>
        </w:tc>
        <w:tc>
          <w:tcPr>
            <w:tcW w:w="1039" w:type="dxa"/>
            <w:tcBorders>
              <w:top w:val="nil"/>
              <w:left w:val="single" w:sz="4" w:space="0" w:color="7BA0CD" w:themeColor="accent1" w:themeTint="BF"/>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(5.467)</w:t>
            </w:r>
          </w:p>
        </w:tc>
        <w:tc>
          <w:tcPr>
            <w:tcW w:w="1040" w:type="dxa"/>
            <w:tcBorders>
              <w:top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(4.229)</w:t>
            </w:r>
          </w:p>
        </w:tc>
        <w:tc>
          <w:tcPr>
            <w:tcW w:w="1040" w:type="dxa"/>
            <w:tcBorders>
              <w:top w:val="nil"/>
              <w:right w:val="single" w:sz="4" w:space="0" w:color="7BA0CD" w:themeColor="accent1" w:themeTint="BF"/>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(2.882)</w:t>
            </w:r>
          </w:p>
        </w:tc>
        <w:tc>
          <w:tcPr>
            <w:tcW w:w="1040" w:type="dxa"/>
            <w:tcBorders>
              <w:top w:val="nil"/>
              <w:left w:val="single" w:sz="4" w:space="0" w:color="7BA0CD" w:themeColor="accent1" w:themeTint="BF"/>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(3.477)</w:t>
            </w:r>
          </w:p>
        </w:tc>
        <w:tc>
          <w:tcPr>
            <w:tcW w:w="1039" w:type="dxa"/>
            <w:tcBorders>
              <w:top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(0.842)</w:t>
            </w:r>
          </w:p>
        </w:tc>
        <w:tc>
          <w:tcPr>
            <w:tcW w:w="1040" w:type="dxa"/>
            <w:tcBorders>
              <w:top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(0.780)</w:t>
            </w:r>
          </w:p>
        </w:tc>
      </w:tr>
      <w:tr w:rsidR="002C745C" w:rsidRPr="00B005A1" w:rsidTr="008018B1">
        <w:trPr>
          <w:trHeight w:hRule="exact" w:val="284"/>
        </w:trPr>
        <w:tc>
          <w:tcPr>
            <w:tcW w:w="2375" w:type="dxa"/>
            <w:tcBorders>
              <w:bottom w:val="nil"/>
              <w:right w:val="single" w:sz="4" w:space="0" w:color="7BA0CD" w:themeColor="accent1" w:themeTint="BF"/>
            </w:tcBorders>
            <w:shd w:val="clear" w:color="auto" w:fill="FFFFFF" w:themeFill="background1"/>
            <w:hideMark/>
          </w:tcPr>
          <w:p w:rsidR="002C745C" w:rsidRPr="00094D25" w:rsidRDefault="002C745C" w:rsidP="00D065C9">
            <w:pPr>
              <w:rPr>
                <w:rFonts w:cs="Arial"/>
                <w:sz w:val="20"/>
                <w:szCs w:val="20"/>
              </w:rPr>
            </w:pPr>
            <w:r w:rsidRPr="00094D25">
              <w:rPr>
                <w:rFonts w:cs="Arial"/>
                <w:sz w:val="20"/>
                <w:szCs w:val="20"/>
              </w:rPr>
              <w:t>ATAR (demeaned)</w:t>
            </w:r>
          </w:p>
        </w:tc>
        <w:tc>
          <w:tcPr>
            <w:tcW w:w="1039" w:type="dxa"/>
            <w:tcBorders>
              <w:left w:val="single" w:sz="4" w:space="0" w:color="7BA0CD" w:themeColor="accent1" w:themeTint="BF"/>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0.423**</w:t>
            </w:r>
          </w:p>
        </w:tc>
        <w:tc>
          <w:tcPr>
            <w:tcW w:w="1040" w:type="dxa"/>
            <w:tcBorders>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0.373**</w:t>
            </w:r>
          </w:p>
        </w:tc>
        <w:tc>
          <w:tcPr>
            <w:tcW w:w="1040" w:type="dxa"/>
            <w:tcBorders>
              <w:bottom w:val="nil"/>
              <w:righ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0.296**</w:t>
            </w:r>
          </w:p>
        </w:tc>
        <w:tc>
          <w:tcPr>
            <w:tcW w:w="1040" w:type="dxa"/>
            <w:tcBorders>
              <w:left w:val="single" w:sz="4" w:space="0" w:color="7BA0CD" w:themeColor="accent1" w:themeTint="BF"/>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0.347**</w:t>
            </w:r>
          </w:p>
        </w:tc>
        <w:tc>
          <w:tcPr>
            <w:tcW w:w="1039" w:type="dxa"/>
            <w:tcBorders>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0.271**</w:t>
            </w:r>
          </w:p>
        </w:tc>
        <w:tc>
          <w:tcPr>
            <w:tcW w:w="1040" w:type="dxa"/>
            <w:tcBorders>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0.241**</w:t>
            </w:r>
          </w:p>
        </w:tc>
      </w:tr>
      <w:tr w:rsidR="002C745C" w:rsidRPr="00B005A1" w:rsidTr="008018B1">
        <w:trPr>
          <w:trHeight w:hRule="exact" w:val="284"/>
        </w:trPr>
        <w:tc>
          <w:tcPr>
            <w:tcW w:w="2375" w:type="dxa"/>
            <w:tcBorders>
              <w:top w:val="nil"/>
              <w:right w:val="single" w:sz="4" w:space="0" w:color="7BA0CD" w:themeColor="accent1" w:themeTint="BF"/>
            </w:tcBorders>
            <w:shd w:val="clear" w:color="auto" w:fill="FFFFFF" w:themeFill="background1"/>
            <w:hideMark/>
          </w:tcPr>
          <w:p w:rsidR="002C745C" w:rsidRPr="00094D25" w:rsidRDefault="002C745C" w:rsidP="00D065C9">
            <w:pPr>
              <w:rPr>
                <w:rFonts w:cs="Arial"/>
                <w:sz w:val="20"/>
                <w:szCs w:val="20"/>
              </w:rPr>
            </w:pPr>
          </w:p>
        </w:tc>
        <w:tc>
          <w:tcPr>
            <w:tcW w:w="1039" w:type="dxa"/>
            <w:tcBorders>
              <w:top w:val="nil"/>
              <w:lef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(0.070)</w:t>
            </w:r>
          </w:p>
        </w:tc>
        <w:tc>
          <w:tcPr>
            <w:tcW w:w="1040" w:type="dxa"/>
            <w:tcBorders>
              <w:top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(0.035)</w:t>
            </w:r>
          </w:p>
        </w:tc>
        <w:tc>
          <w:tcPr>
            <w:tcW w:w="1040" w:type="dxa"/>
            <w:tcBorders>
              <w:top w:val="nil"/>
              <w:righ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(0.027)</w:t>
            </w:r>
          </w:p>
        </w:tc>
        <w:tc>
          <w:tcPr>
            <w:tcW w:w="1040" w:type="dxa"/>
            <w:tcBorders>
              <w:top w:val="nil"/>
              <w:lef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(0.029)</w:t>
            </w:r>
          </w:p>
        </w:tc>
        <w:tc>
          <w:tcPr>
            <w:tcW w:w="1039" w:type="dxa"/>
            <w:tcBorders>
              <w:top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(0.020)</w:t>
            </w:r>
          </w:p>
        </w:tc>
        <w:tc>
          <w:tcPr>
            <w:tcW w:w="1040" w:type="dxa"/>
            <w:tcBorders>
              <w:top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(0.014)</w:t>
            </w:r>
          </w:p>
        </w:tc>
      </w:tr>
      <w:tr w:rsidR="002C745C" w:rsidRPr="00B005A1" w:rsidTr="008018B1">
        <w:trPr>
          <w:trHeight w:hRule="exact" w:val="284"/>
        </w:trPr>
        <w:tc>
          <w:tcPr>
            <w:tcW w:w="2375" w:type="dxa"/>
            <w:tcBorders>
              <w:bottom w:val="nil"/>
              <w:right w:val="single" w:sz="4" w:space="0" w:color="7BA0CD" w:themeColor="accent1" w:themeTint="BF"/>
            </w:tcBorders>
            <w:shd w:val="clear" w:color="auto" w:fill="FFFFFF" w:themeFill="background1"/>
            <w:hideMark/>
          </w:tcPr>
          <w:p w:rsidR="002C745C" w:rsidRPr="00094D25" w:rsidRDefault="002C745C" w:rsidP="00D065C9">
            <w:pPr>
              <w:rPr>
                <w:rFonts w:cs="Arial"/>
                <w:sz w:val="20"/>
                <w:szCs w:val="20"/>
              </w:rPr>
            </w:pPr>
            <w:r w:rsidRPr="00094D25">
              <w:rPr>
                <w:rFonts w:cs="Arial"/>
                <w:sz w:val="20"/>
                <w:szCs w:val="20"/>
              </w:rPr>
              <w:t>Age (demeaned)</w:t>
            </w:r>
          </w:p>
        </w:tc>
        <w:tc>
          <w:tcPr>
            <w:tcW w:w="1039" w:type="dxa"/>
            <w:tcBorders>
              <w:left w:val="single" w:sz="4" w:space="0" w:color="7BA0CD" w:themeColor="accent1" w:themeTint="BF"/>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2.000</w:t>
            </w:r>
          </w:p>
        </w:tc>
        <w:tc>
          <w:tcPr>
            <w:tcW w:w="1040" w:type="dxa"/>
            <w:tcBorders>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-0.027</w:t>
            </w:r>
          </w:p>
        </w:tc>
        <w:tc>
          <w:tcPr>
            <w:tcW w:w="1040" w:type="dxa"/>
            <w:tcBorders>
              <w:bottom w:val="nil"/>
              <w:righ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1.516</w:t>
            </w:r>
          </w:p>
        </w:tc>
        <w:tc>
          <w:tcPr>
            <w:tcW w:w="1040" w:type="dxa"/>
            <w:tcBorders>
              <w:left w:val="single" w:sz="4" w:space="0" w:color="7BA0CD" w:themeColor="accent1" w:themeTint="BF"/>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2.698</w:t>
            </w:r>
          </w:p>
        </w:tc>
        <w:tc>
          <w:tcPr>
            <w:tcW w:w="1039" w:type="dxa"/>
            <w:tcBorders>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1.638**</w:t>
            </w:r>
          </w:p>
        </w:tc>
        <w:tc>
          <w:tcPr>
            <w:tcW w:w="1040" w:type="dxa"/>
            <w:tcBorders>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2.792**</w:t>
            </w:r>
          </w:p>
        </w:tc>
      </w:tr>
      <w:tr w:rsidR="002C745C" w:rsidRPr="00B005A1" w:rsidTr="008018B1">
        <w:trPr>
          <w:trHeight w:hRule="exact" w:val="284"/>
        </w:trPr>
        <w:tc>
          <w:tcPr>
            <w:tcW w:w="2375" w:type="dxa"/>
            <w:tcBorders>
              <w:top w:val="nil"/>
              <w:right w:val="single" w:sz="4" w:space="0" w:color="7BA0CD" w:themeColor="accent1" w:themeTint="BF"/>
            </w:tcBorders>
            <w:shd w:val="clear" w:color="auto" w:fill="FFFFFF" w:themeFill="background1"/>
            <w:hideMark/>
          </w:tcPr>
          <w:p w:rsidR="002C745C" w:rsidRPr="00094D25" w:rsidRDefault="002C745C" w:rsidP="00D065C9">
            <w:pPr>
              <w:rPr>
                <w:rFonts w:cs="Arial"/>
                <w:sz w:val="20"/>
                <w:szCs w:val="20"/>
              </w:rPr>
            </w:pPr>
          </w:p>
        </w:tc>
        <w:tc>
          <w:tcPr>
            <w:tcW w:w="1039" w:type="dxa"/>
            <w:tcBorders>
              <w:top w:val="nil"/>
              <w:lef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(5.522)</w:t>
            </w:r>
          </w:p>
        </w:tc>
        <w:tc>
          <w:tcPr>
            <w:tcW w:w="1040" w:type="dxa"/>
            <w:tcBorders>
              <w:top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(3.430)</w:t>
            </w:r>
          </w:p>
        </w:tc>
        <w:tc>
          <w:tcPr>
            <w:tcW w:w="1040" w:type="dxa"/>
            <w:tcBorders>
              <w:top w:val="nil"/>
              <w:righ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(2.490)</w:t>
            </w:r>
          </w:p>
        </w:tc>
        <w:tc>
          <w:tcPr>
            <w:tcW w:w="1040" w:type="dxa"/>
            <w:tcBorders>
              <w:top w:val="nil"/>
              <w:lef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(3.258)</w:t>
            </w:r>
          </w:p>
        </w:tc>
        <w:tc>
          <w:tcPr>
            <w:tcW w:w="1039" w:type="dxa"/>
            <w:tcBorders>
              <w:top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(0.415)</w:t>
            </w:r>
          </w:p>
        </w:tc>
        <w:tc>
          <w:tcPr>
            <w:tcW w:w="1040" w:type="dxa"/>
            <w:tcBorders>
              <w:top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(0.295)</w:t>
            </w:r>
          </w:p>
        </w:tc>
      </w:tr>
      <w:tr w:rsidR="002C745C" w:rsidRPr="00B005A1" w:rsidTr="008018B1">
        <w:trPr>
          <w:trHeight w:hRule="exact" w:val="284"/>
        </w:trPr>
        <w:tc>
          <w:tcPr>
            <w:tcW w:w="2375" w:type="dxa"/>
            <w:tcBorders>
              <w:bottom w:val="nil"/>
              <w:right w:val="single" w:sz="4" w:space="0" w:color="7BA0CD" w:themeColor="accent1" w:themeTint="BF"/>
            </w:tcBorders>
            <w:shd w:val="clear" w:color="auto" w:fill="FFFFFF" w:themeFill="background1"/>
          </w:tcPr>
          <w:p w:rsidR="002C745C" w:rsidRPr="00094D25" w:rsidRDefault="002C745C" w:rsidP="00D065C9">
            <w:pPr>
              <w:rPr>
                <w:rFonts w:cs="Arial"/>
                <w:sz w:val="20"/>
                <w:szCs w:val="20"/>
              </w:rPr>
            </w:pPr>
            <w:r w:rsidRPr="00094D25">
              <w:rPr>
                <w:rFonts w:cs="Arial"/>
                <w:sz w:val="20"/>
                <w:szCs w:val="20"/>
              </w:rPr>
              <w:t>Female</w:t>
            </w:r>
          </w:p>
        </w:tc>
        <w:tc>
          <w:tcPr>
            <w:tcW w:w="1039" w:type="dxa"/>
            <w:tcBorders>
              <w:left w:val="single" w:sz="4" w:space="0" w:color="7BA0CD" w:themeColor="accent1" w:themeTint="BF"/>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2.364</w:t>
            </w:r>
          </w:p>
        </w:tc>
        <w:tc>
          <w:tcPr>
            <w:tcW w:w="1040" w:type="dxa"/>
            <w:tcBorders>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1.444</w:t>
            </w:r>
          </w:p>
        </w:tc>
        <w:tc>
          <w:tcPr>
            <w:tcW w:w="1040" w:type="dxa"/>
            <w:tcBorders>
              <w:bottom w:val="nil"/>
              <w:right w:val="single" w:sz="4" w:space="0" w:color="7BA0CD" w:themeColor="accent1" w:themeTint="BF"/>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1.002</w:t>
            </w:r>
          </w:p>
        </w:tc>
        <w:tc>
          <w:tcPr>
            <w:tcW w:w="1040" w:type="dxa"/>
            <w:tcBorders>
              <w:left w:val="single" w:sz="4" w:space="0" w:color="7BA0CD" w:themeColor="accent1" w:themeTint="BF"/>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3.083**</w:t>
            </w:r>
          </w:p>
        </w:tc>
        <w:tc>
          <w:tcPr>
            <w:tcW w:w="1039" w:type="dxa"/>
            <w:tcBorders>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2.128**</w:t>
            </w:r>
          </w:p>
        </w:tc>
        <w:tc>
          <w:tcPr>
            <w:tcW w:w="1040" w:type="dxa"/>
            <w:tcBorders>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0.738</w:t>
            </w:r>
          </w:p>
        </w:tc>
      </w:tr>
      <w:tr w:rsidR="002C745C" w:rsidRPr="00B005A1" w:rsidTr="008018B1">
        <w:trPr>
          <w:trHeight w:hRule="exact" w:val="284"/>
        </w:trPr>
        <w:tc>
          <w:tcPr>
            <w:tcW w:w="2375" w:type="dxa"/>
            <w:tcBorders>
              <w:top w:val="nil"/>
              <w:right w:val="single" w:sz="4" w:space="0" w:color="7BA0CD" w:themeColor="accent1" w:themeTint="BF"/>
            </w:tcBorders>
            <w:shd w:val="clear" w:color="auto" w:fill="FFFFFF" w:themeFill="background1"/>
          </w:tcPr>
          <w:p w:rsidR="002C745C" w:rsidRPr="00094D25" w:rsidRDefault="002C745C" w:rsidP="00D065C9">
            <w:pPr>
              <w:rPr>
                <w:rFonts w:cs="Arial"/>
                <w:sz w:val="20"/>
                <w:szCs w:val="20"/>
              </w:rPr>
            </w:pPr>
          </w:p>
        </w:tc>
        <w:tc>
          <w:tcPr>
            <w:tcW w:w="1039" w:type="dxa"/>
            <w:tcBorders>
              <w:top w:val="nil"/>
              <w:left w:val="single" w:sz="4" w:space="0" w:color="7BA0CD" w:themeColor="accent1" w:themeTint="BF"/>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(1.697)</w:t>
            </w:r>
          </w:p>
        </w:tc>
        <w:tc>
          <w:tcPr>
            <w:tcW w:w="1040" w:type="dxa"/>
            <w:tcBorders>
              <w:top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(1.108)</w:t>
            </w:r>
          </w:p>
        </w:tc>
        <w:tc>
          <w:tcPr>
            <w:tcW w:w="1040" w:type="dxa"/>
            <w:tcBorders>
              <w:top w:val="nil"/>
              <w:right w:val="single" w:sz="4" w:space="0" w:color="7BA0CD" w:themeColor="accent1" w:themeTint="BF"/>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(0.833)</w:t>
            </w:r>
          </w:p>
        </w:tc>
        <w:tc>
          <w:tcPr>
            <w:tcW w:w="1040" w:type="dxa"/>
            <w:tcBorders>
              <w:top w:val="nil"/>
              <w:left w:val="single" w:sz="4" w:space="0" w:color="7BA0CD" w:themeColor="accent1" w:themeTint="BF"/>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(0.980)</w:t>
            </w:r>
          </w:p>
        </w:tc>
        <w:tc>
          <w:tcPr>
            <w:tcW w:w="1039" w:type="dxa"/>
            <w:tcBorders>
              <w:top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(0.515)</w:t>
            </w:r>
          </w:p>
        </w:tc>
        <w:tc>
          <w:tcPr>
            <w:tcW w:w="1040" w:type="dxa"/>
            <w:tcBorders>
              <w:top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(0.449)</w:t>
            </w:r>
          </w:p>
        </w:tc>
      </w:tr>
      <w:tr w:rsidR="002C745C" w:rsidRPr="00B005A1" w:rsidTr="001672D0">
        <w:trPr>
          <w:trHeight w:hRule="exact" w:val="284"/>
        </w:trPr>
        <w:tc>
          <w:tcPr>
            <w:tcW w:w="2375" w:type="dxa"/>
            <w:tcBorders>
              <w:bottom w:val="nil"/>
              <w:right w:val="single" w:sz="4" w:space="0" w:color="7BA0CD" w:themeColor="accent1" w:themeTint="BF"/>
            </w:tcBorders>
            <w:shd w:val="clear" w:color="auto" w:fill="auto"/>
            <w:hideMark/>
          </w:tcPr>
          <w:p w:rsidR="002C745C" w:rsidRPr="00094D25" w:rsidRDefault="002C745C" w:rsidP="000C7D33">
            <w:pPr>
              <w:rPr>
                <w:rFonts w:cs="Arial"/>
                <w:sz w:val="20"/>
                <w:szCs w:val="20"/>
              </w:rPr>
            </w:pPr>
            <w:r w:rsidRPr="00094D25">
              <w:rPr>
                <w:rFonts w:cs="Arial"/>
                <w:sz w:val="20"/>
                <w:szCs w:val="20"/>
              </w:rPr>
              <w:t>NESB</w:t>
            </w:r>
          </w:p>
        </w:tc>
        <w:tc>
          <w:tcPr>
            <w:tcW w:w="1039" w:type="dxa"/>
            <w:tcBorders>
              <w:left w:val="single" w:sz="4" w:space="0" w:color="7BA0CD" w:themeColor="accent1" w:themeTint="BF"/>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-6.025*</w:t>
            </w:r>
          </w:p>
        </w:tc>
        <w:tc>
          <w:tcPr>
            <w:tcW w:w="1040" w:type="dxa"/>
            <w:tcBorders>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-2.983*</w:t>
            </w:r>
          </w:p>
        </w:tc>
        <w:tc>
          <w:tcPr>
            <w:tcW w:w="1040" w:type="dxa"/>
            <w:tcBorders>
              <w:bottom w:val="nil"/>
              <w:righ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-3.155**</w:t>
            </w:r>
          </w:p>
        </w:tc>
        <w:tc>
          <w:tcPr>
            <w:tcW w:w="1040" w:type="dxa"/>
            <w:tcBorders>
              <w:left w:val="single" w:sz="4" w:space="0" w:color="7BA0CD" w:themeColor="accent1" w:themeTint="BF"/>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-3.833**</w:t>
            </w:r>
          </w:p>
        </w:tc>
        <w:tc>
          <w:tcPr>
            <w:tcW w:w="1039" w:type="dxa"/>
            <w:tcBorders>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-3.939**</w:t>
            </w:r>
          </w:p>
        </w:tc>
        <w:tc>
          <w:tcPr>
            <w:tcW w:w="1040" w:type="dxa"/>
            <w:tcBorders>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-1.343</w:t>
            </w:r>
          </w:p>
        </w:tc>
      </w:tr>
      <w:tr w:rsidR="002C745C" w:rsidRPr="00B005A1" w:rsidTr="008018B1">
        <w:trPr>
          <w:trHeight w:hRule="exact" w:val="284"/>
        </w:trPr>
        <w:tc>
          <w:tcPr>
            <w:tcW w:w="2375" w:type="dxa"/>
            <w:tcBorders>
              <w:top w:val="nil"/>
              <w:right w:val="single" w:sz="4" w:space="0" w:color="7BA0CD" w:themeColor="accent1" w:themeTint="BF"/>
            </w:tcBorders>
            <w:shd w:val="clear" w:color="auto" w:fill="FFFFFF" w:themeFill="background1"/>
            <w:hideMark/>
          </w:tcPr>
          <w:p w:rsidR="002C745C" w:rsidRPr="00094D25" w:rsidRDefault="002C745C" w:rsidP="00D065C9">
            <w:pPr>
              <w:rPr>
                <w:rFonts w:cs="Arial"/>
                <w:sz w:val="20"/>
                <w:szCs w:val="20"/>
              </w:rPr>
            </w:pPr>
          </w:p>
        </w:tc>
        <w:tc>
          <w:tcPr>
            <w:tcW w:w="1039" w:type="dxa"/>
            <w:tcBorders>
              <w:top w:val="nil"/>
              <w:lef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(2.380)</w:t>
            </w:r>
          </w:p>
        </w:tc>
        <w:tc>
          <w:tcPr>
            <w:tcW w:w="1040" w:type="dxa"/>
            <w:tcBorders>
              <w:top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(1.317)</w:t>
            </w:r>
          </w:p>
        </w:tc>
        <w:tc>
          <w:tcPr>
            <w:tcW w:w="1040" w:type="dxa"/>
            <w:tcBorders>
              <w:top w:val="nil"/>
              <w:righ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(1.218)</w:t>
            </w:r>
          </w:p>
        </w:tc>
        <w:tc>
          <w:tcPr>
            <w:tcW w:w="1040" w:type="dxa"/>
            <w:tcBorders>
              <w:top w:val="nil"/>
              <w:lef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(1.079)</w:t>
            </w:r>
          </w:p>
        </w:tc>
        <w:tc>
          <w:tcPr>
            <w:tcW w:w="1039" w:type="dxa"/>
            <w:tcBorders>
              <w:top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(0.884)</w:t>
            </w:r>
          </w:p>
        </w:tc>
        <w:tc>
          <w:tcPr>
            <w:tcW w:w="1040" w:type="dxa"/>
            <w:tcBorders>
              <w:top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(0.930)</w:t>
            </w:r>
          </w:p>
        </w:tc>
      </w:tr>
      <w:tr w:rsidR="002C745C" w:rsidRPr="00B005A1" w:rsidTr="008018B1">
        <w:trPr>
          <w:trHeight w:hRule="exact" w:val="284"/>
        </w:trPr>
        <w:tc>
          <w:tcPr>
            <w:tcW w:w="2375" w:type="dxa"/>
            <w:tcBorders>
              <w:bottom w:val="nil"/>
              <w:right w:val="single" w:sz="4" w:space="0" w:color="7BA0CD" w:themeColor="accent1" w:themeTint="BF"/>
            </w:tcBorders>
            <w:shd w:val="clear" w:color="auto" w:fill="FFFFFF" w:themeFill="background1"/>
            <w:hideMark/>
          </w:tcPr>
          <w:p w:rsidR="002C745C" w:rsidRPr="00094D25" w:rsidRDefault="002C745C" w:rsidP="00206039">
            <w:pPr>
              <w:rPr>
                <w:rFonts w:cs="Arial"/>
                <w:sz w:val="20"/>
                <w:szCs w:val="20"/>
              </w:rPr>
            </w:pPr>
            <w:proofErr w:type="spellStart"/>
            <w:r w:rsidRPr="00094D25">
              <w:rPr>
                <w:rFonts w:cs="Arial"/>
                <w:sz w:val="20"/>
                <w:szCs w:val="20"/>
              </w:rPr>
              <w:t>Business_Law</w:t>
            </w:r>
            <w:proofErr w:type="spellEnd"/>
          </w:p>
        </w:tc>
        <w:tc>
          <w:tcPr>
            <w:tcW w:w="1039" w:type="dxa"/>
            <w:tcBorders>
              <w:left w:val="single" w:sz="4" w:space="0" w:color="7BA0CD" w:themeColor="accent1" w:themeTint="BF"/>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-10.916**</w:t>
            </w:r>
          </w:p>
        </w:tc>
        <w:tc>
          <w:tcPr>
            <w:tcW w:w="1040" w:type="dxa"/>
            <w:tcBorders>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-8.739**</w:t>
            </w:r>
          </w:p>
        </w:tc>
        <w:tc>
          <w:tcPr>
            <w:tcW w:w="1040" w:type="dxa"/>
            <w:tcBorders>
              <w:bottom w:val="nil"/>
              <w:righ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-6.334**</w:t>
            </w:r>
          </w:p>
        </w:tc>
        <w:tc>
          <w:tcPr>
            <w:tcW w:w="1040" w:type="dxa"/>
            <w:tcBorders>
              <w:left w:val="single" w:sz="4" w:space="0" w:color="7BA0CD" w:themeColor="accent1" w:themeTint="BF"/>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-10.952**</w:t>
            </w:r>
          </w:p>
        </w:tc>
        <w:tc>
          <w:tcPr>
            <w:tcW w:w="1039" w:type="dxa"/>
            <w:tcBorders>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-7.133**</w:t>
            </w:r>
          </w:p>
        </w:tc>
        <w:tc>
          <w:tcPr>
            <w:tcW w:w="1040" w:type="dxa"/>
            <w:tcBorders>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-5.014**</w:t>
            </w:r>
          </w:p>
        </w:tc>
      </w:tr>
      <w:tr w:rsidR="002C745C" w:rsidRPr="00B005A1" w:rsidTr="008018B1">
        <w:trPr>
          <w:trHeight w:hRule="exact" w:val="284"/>
        </w:trPr>
        <w:tc>
          <w:tcPr>
            <w:tcW w:w="2375" w:type="dxa"/>
            <w:tcBorders>
              <w:top w:val="nil"/>
              <w:right w:val="single" w:sz="4" w:space="0" w:color="7BA0CD" w:themeColor="accent1" w:themeTint="BF"/>
            </w:tcBorders>
            <w:shd w:val="clear" w:color="auto" w:fill="FFFFFF" w:themeFill="background1"/>
            <w:hideMark/>
          </w:tcPr>
          <w:p w:rsidR="002C745C" w:rsidRPr="00094D25" w:rsidRDefault="002C745C" w:rsidP="00206039">
            <w:pPr>
              <w:rPr>
                <w:rFonts w:cs="Arial"/>
                <w:sz w:val="20"/>
                <w:szCs w:val="20"/>
              </w:rPr>
            </w:pPr>
          </w:p>
        </w:tc>
        <w:tc>
          <w:tcPr>
            <w:tcW w:w="1039" w:type="dxa"/>
            <w:tcBorders>
              <w:top w:val="nil"/>
              <w:lef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(2.602)</w:t>
            </w:r>
          </w:p>
        </w:tc>
        <w:tc>
          <w:tcPr>
            <w:tcW w:w="1040" w:type="dxa"/>
            <w:tcBorders>
              <w:top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(1.519)</w:t>
            </w:r>
          </w:p>
        </w:tc>
        <w:tc>
          <w:tcPr>
            <w:tcW w:w="1040" w:type="dxa"/>
            <w:tcBorders>
              <w:top w:val="nil"/>
              <w:righ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(1.187)</w:t>
            </w:r>
          </w:p>
        </w:tc>
        <w:tc>
          <w:tcPr>
            <w:tcW w:w="1040" w:type="dxa"/>
            <w:tcBorders>
              <w:top w:val="nil"/>
              <w:lef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(1.550)</w:t>
            </w:r>
          </w:p>
        </w:tc>
        <w:tc>
          <w:tcPr>
            <w:tcW w:w="1039" w:type="dxa"/>
            <w:tcBorders>
              <w:top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(0.831)</w:t>
            </w:r>
          </w:p>
        </w:tc>
        <w:tc>
          <w:tcPr>
            <w:tcW w:w="1040" w:type="dxa"/>
            <w:tcBorders>
              <w:top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(0.689)</w:t>
            </w:r>
          </w:p>
        </w:tc>
      </w:tr>
      <w:tr w:rsidR="002C745C" w:rsidRPr="00B005A1" w:rsidTr="008018B1">
        <w:trPr>
          <w:trHeight w:hRule="exact" w:val="284"/>
        </w:trPr>
        <w:tc>
          <w:tcPr>
            <w:tcW w:w="2375" w:type="dxa"/>
            <w:tcBorders>
              <w:bottom w:val="nil"/>
              <w:right w:val="single" w:sz="4" w:space="0" w:color="7BA0CD" w:themeColor="accent1" w:themeTint="BF"/>
            </w:tcBorders>
            <w:shd w:val="clear" w:color="auto" w:fill="FFFFFF" w:themeFill="background1"/>
          </w:tcPr>
          <w:p w:rsidR="002C745C" w:rsidRPr="00094D25" w:rsidRDefault="002C745C" w:rsidP="00206039">
            <w:pPr>
              <w:rPr>
                <w:rFonts w:cs="Arial"/>
                <w:sz w:val="20"/>
                <w:szCs w:val="20"/>
              </w:rPr>
            </w:pPr>
            <w:proofErr w:type="spellStart"/>
            <w:r w:rsidRPr="00094D25">
              <w:rPr>
                <w:rFonts w:cs="Arial"/>
                <w:sz w:val="20"/>
                <w:szCs w:val="20"/>
              </w:rPr>
              <w:t>Health_Nursing_Sport</w:t>
            </w:r>
            <w:proofErr w:type="spellEnd"/>
          </w:p>
        </w:tc>
        <w:tc>
          <w:tcPr>
            <w:tcW w:w="1039" w:type="dxa"/>
            <w:tcBorders>
              <w:left w:val="single" w:sz="4" w:space="0" w:color="7BA0CD" w:themeColor="accent1" w:themeTint="BF"/>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1.321</w:t>
            </w:r>
          </w:p>
        </w:tc>
        <w:tc>
          <w:tcPr>
            <w:tcW w:w="1040" w:type="dxa"/>
            <w:tcBorders>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-1.443</w:t>
            </w:r>
          </w:p>
        </w:tc>
        <w:tc>
          <w:tcPr>
            <w:tcW w:w="1040" w:type="dxa"/>
            <w:tcBorders>
              <w:bottom w:val="nil"/>
              <w:righ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-3.765**</w:t>
            </w:r>
          </w:p>
        </w:tc>
        <w:tc>
          <w:tcPr>
            <w:tcW w:w="1040" w:type="dxa"/>
            <w:tcBorders>
              <w:left w:val="single" w:sz="4" w:space="0" w:color="7BA0CD" w:themeColor="accent1" w:themeTint="BF"/>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1.403</w:t>
            </w:r>
          </w:p>
        </w:tc>
        <w:tc>
          <w:tcPr>
            <w:tcW w:w="1039" w:type="dxa"/>
            <w:tcBorders>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-1.303*</w:t>
            </w:r>
          </w:p>
        </w:tc>
        <w:tc>
          <w:tcPr>
            <w:tcW w:w="1040" w:type="dxa"/>
            <w:tcBorders>
              <w:bottom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-1.426**</w:t>
            </w:r>
          </w:p>
        </w:tc>
      </w:tr>
      <w:tr w:rsidR="002C745C" w:rsidRPr="00B005A1" w:rsidTr="008018B1">
        <w:trPr>
          <w:trHeight w:hRule="exact" w:val="284"/>
        </w:trPr>
        <w:tc>
          <w:tcPr>
            <w:tcW w:w="2375" w:type="dxa"/>
            <w:tcBorders>
              <w:top w:val="nil"/>
              <w:bottom w:val="nil"/>
              <w:right w:val="single" w:sz="4" w:space="0" w:color="7BA0CD" w:themeColor="accent1" w:themeTint="BF"/>
            </w:tcBorders>
            <w:shd w:val="clear" w:color="auto" w:fill="FFFFFF" w:themeFill="background1"/>
          </w:tcPr>
          <w:p w:rsidR="002C745C" w:rsidRPr="00094D25" w:rsidRDefault="002C745C" w:rsidP="00206039">
            <w:pPr>
              <w:rPr>
                <w:rFonts w:cs="Arial"/>
                <w:sz w:val="20"/>
                <w:szCs w:val="20"/>
              </w:rPr>
            </w:pPr>
          </w:p>
        </w:tc>
        <w:tc>
          <w:tcPr>
            <w:tcW w:w="1039" w:type="dxa"/>
            <w:tcBorders>
              <w:top w:val="nil"/>
              <w:left w:val="single" w:sz="4" w:space="0" w:color="7BA0CD" w:themeColor="accent1" w:themeTint="BF"/>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(1.955)</w:t>
            </w:r>
          </w:p>
        </w:tc>
        <w:tc>
          <w:tcPr>
            <w:tcW w:w="1040" w:type="dxa"/>
            <w:tcBorders>
              <w:top w:val="nil"/>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(1.167)</w:t>
            </w:r>
          </w:p>
        </w:tc>
        <w:tc>
          <w:tcPr>
            <w:tcW w:w="1040" w:type="dxa"/>
            <w:tcBorders>
              <w:top w:val="nil"/>
              <w:bottom w:val="nil"/>
              <w:right w:val="single" w:sz="4" w:space="0" w:color="7BA0CD" w:themeColor="accent1" w:themeTint="BF"/>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(1.028)</w:t>
            </w:r>
          </w:p>
        </w:tc>
        <w:tc>
          <w:tcPr>
            <w:tcW w:w="1040" w:type="dxa"/>
            <w:tcBorders>
              <w:top w:val="nil"/>
              <w:left w:val="single" w:sz="4" w:space="0" w:color="7BA0CD" w:themeColor="accent1" w:themeTint="BF"/>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(1.393)</w:t>
            </w:r>
          </w:p>
        </w:tc>
        <w:tc>
          <w:tcPr>
            <w:tcW w:w="1039" w:type="dxa"/>
            <w:tcBorders>
              <w:top w:val="nil"/>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(0.592)</w:t>
            </w:r>
          </w:p>
        </w:tc>
        <w:tc>
          <w:tcPr>
            <w:tcW w:w="1040" w:type="dxa"/>
            <w:tcBorders>
              <w:top w:val="nil"/>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(0.399)</w:t>
            </w:r>
          </w:p>
        </w:tc>
      </w:tr>
      <w:tr w:rsidR="002C745C" w:rsidRPr="00B005A1" w:rsidTr="008018B1">
        <w:trPr>
          <w:trHeight w:hRule="exact" w:val="284"/>
        </w:trPr>
        <w:tc>
          <w:tcPr>
            <w:tcW w:w="2375" w:type="dxa"/>
            <w:tcBorders>
              <w:bottom w:val="nil"/>
              <w:right w:val="single" w:sz="4" w:space="0" w:color="7BA0CD" w:themeColor="accent1" w:themeTint="BF"/>
            </w:tcBorders>
            <w:shd w:val="clear" w:color="auto" w:fill="FFFFFF" w:themeFill="background1"/>
          </w:tcPr>
          <w:p w:rsidR="002C745C" w:rsidRPr="00094D25" w:rsidRDefault="002C745C" w:rsidP="00240257">
            <w:pPr>
              <w:rPr>
                <w:rFonts w:cs="Arial"/>
                <w:sz w:val="20"/>
                <w:szCs w:val="20"/>
              </w:rPr>
            </w:pPr>
            <w:r w:rsidRPr="00094D25">
              <w:rPr>
                <w:rFonts w:cs="Arial"/>
                <w:sz w:val="20"/>
                <w:szCs w:val="20"/>
              </w:rPr>
              <w:t>School Rank (demeaned)</w:t>
            </w:r>
          </w:p>
        </w:tc>
        <w:tc>
          <w:tcPr>
            <w:tcW w:w="1039" w:type="dxa"/>
            <w:tcBorders>
              <w:left w:val="single" w:sz="4" w:space="0" w:color="7BA0CD" w:themeColor="accent1" w:themeTint="BF"/>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0.008</w:t>
            </w:r>
          </w:p>
        </w:tc>
        <w:tc>
          <w:tcPr>
            <w:tcW w:w="1040" w:type="dxa"/>
            <w:tcBorders>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0.004</w:t>
            </w:r>
          </w:p>
        </w:tc>
        <w:tc>
          <w:tcPr>
            <w:tcW w:w="1040" w:type="dxa"/>
            <w:tcBorders>
              <w:bottom w:val="nil"/>
              <w:right w:val="single" w:sz="4" w:space="0" w:color="7BA0CD" w:themeColor="accent1" w:themeTint="BF"/>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0.005</w:t>
            </w:r>
          </w:p>
        </w:tc>
        <w:tc>
          <w:tcPr>
            <w:tcW w:w="1040" w:type="dxa"/>
            <w:tcBorders>
              <w:left w:val="single" w:sz="4" w:space="0" w:color="7BA0CD" w:themeColor="accent1" w:themeTint="BF"/>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0.001</w:t>
            </w:r>
          </w:p>
        </w:tc>
        <w:tc>
          <w:tcPr>
            <w:tcW w:w="1039" w:type="dxa"/>
            <w:tcBorders>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0.002</w:t>
            </w:r>
          </w:p>
        </w:tc>
        <w:tc>
          <w:tcPr>
            <w:tcW w:w="1040" w:type="dxa"/>
            <w:tcBorders>
              <w:bottom w:val="nil"/>
            </w:tcBorders>
            <w:shd w:val="clear" w:color="auto" w:fill="FFFFFF" w:themeFill="background1"/>
            <w:noWrap/>
            <w:vAlign w:val="center"/>
          </w:tcPr>
          <w:p w:rsidR="002C745C" w:rsidRPr="008018B1" w:rsidRDefault="002C745C" w:rsidP="008018B1">
            <w:pPr>
              <w:jc w:val="center"/>
              <w:rPr>
                <w:rFonts w:cs="Arial"/>
                <w:sz w:val="20"/>
                <w:szCs w:val="20"/>
              </w:rPr>
            </w:pPr>
            <w:r w:rsidRPr="008018B1">
              <w:rPr>
                <w:rFonts w:cs="Arial"/>
                <w:sz w:val="20"/>
                <w:szCs w:val="20"/>
              </w:rPr>
              <w:t>0.001</w:t>
            </w:r>
          </w:p>
        </w:tc>
      </w:tr>
      <w:tr w:rsidR="002C745C" w:rsidRPr="00B005A1" w:rsidTr="008018B1">
        <w:trPr>
          <w:trHeight w:hRule="exact" w:val="284"/>
        </w:trPr>
        <w:tc>
          <w:tcPr>
            <w:tcW w:w="2375" w:type="dxa"/>
            <w:tcBorders>
              <w:top w:val="nil"/>
              <w:right w:val="single" w:sz="4" w:space="0" w:color="7BA0CD" w:themeColor="accent1" w:themeTint="BF"/>
            </w:tcBorders>
            <w:shd w:val="clear" w:color="auto" w:fill="FFFFFF" w:themeFill="background1"/>
          </w:tcPr>
          <w:p w:rsidR="002C745C" w:rsidRPr="00094D25" w:rsidRDefault="002C745C" w:rsidP="00D065C9">
            <w:pPr>
              <w:rPr>
                <w:rFonts w:cs="Arial"/>
                <w:sz w:val="20"/>
                <w:szCs w:val="20"/>
              </w:rPr>
            </w:pPr>
          </w:p>
        </w:tc>
        <w:tc>
          <w:tcPr>
            <w:tcW w:w="1039" w:type="dxa"/>
            <w:tcBorders>
              <w:top w:val="nil"/>
              <w:lef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(0.006)</w:t>
            </w:r>
          </w:p>
        </w:tc>
        <w:tc>
          <w:tcPr>
            <w:tcW w:w="1040" w:type="dxa"/>
            <w:tcBorders>
              <w:top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(0.004)</w:t>
            </w:r>
          </w:p>
        </w:tc>
        <w:tc>
          <w:tcPr>
            <w:tcW w:w="1040" w:type="dxa"/>
            <w:tcBorders>
              <w:top w:val="nil"/>
              <w:righ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(0.003)</w:t>
            </w:r>
          </w:p>
        </w:tc>
        <w:tc>
          <w:tcPr>
            <w:tcW w:w="1040" w:type="dxa"/>
            <w:tcBorders>
              <w:top w:val="nil"/>
              <w:left w:val="single" w:sz="4" w:space="0" w:color="7BA0CD" w:themeColor="accent1" w:themeTint="BF"/>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(0.003)</w:t>
            </w:r>
          </w:p>
        </w:tc>
        <w:tc>
          <w:tcPr>
            <w:tcW w:w="1039" w:type="dxa"/>
            <w:tcBorders>
              <w:top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(0.002)</w:t>
            </w:r>
          </w:p>
        </w:tc>
        <w:tc>
          <w:tcPr>
            <w:tcW w:w="1040" w:type="dxa"/>
            <w:tcBorders>
              <w:top w:val="nil"/>
            </w:tcBorders>
            <w:shd w:val="clear" w:color="auto" w:fill="FFFFFF" w:themeFill="background1"/>
            <w:noWrap/>
            <w:vAlign w:val="center"/>
            <w:hideMark/>
          </w:tcPr>
          <w:p w:rsidR="002C745C" w:rsidRPr="008018B1" w:rsidRDefault="002C745C" w:rsidP="008018B1">
            <w:pPr>
              <w:jc w:val="center"/>
              <w:rPr>
                <w:rFonts w:cs="Arial"/>
                <w:sz w:val="20"/>
                <w:szCs w:val="20"/>
              </w:rPr>
            </w:pPr>
            <w:r w:rsidRPr="008018B1">
              <w:rPr>
                <w:rFonts w:cs="Arial"/>
                <w:sz w:val="20"/>
                <w:szCs w:val="20"/>
              </w:rPr>
              <w:t>(0.001)</w:t>
            </w:r>
          </w:p>
        </w:tc>
      </w:tr>
      <w:tr w:rsidR="008951E0" w:rsidRPr="00B005A1" w:rsidTr="00F64945">
        <w:trPr>
          <w:trHeight w:hRule="exact" w:val="284"/>
        </w:trPr>
        <w:tc>
          <w:tcPr>
            <w:tcW w:w="2375" w:type="dxa"/>
            <w:tcBorders>
              <w:top w:val="nil"/>
              <w:right w:val="single" w:sz="4" w:space="0" w:color="7BA0CD" w:themeColor="accent1" w:themeTint="BF"/>
            </w:tcBorders>
            <w:shd w:val="clear" w:color="auto" w:fill="FFFFFF" w:themeFill="background1"/>
          </w:tcPr>
          <w:p w:rsidR="008951E0" w:rsidRPr="00094D25" w:rsidRDefault="008951E0" w:rsidP="00D065C9">
            <w:pPr>
              <w:spacing w:line="276" w:lineRule="auto"/>
              <w:rPr>
                <w:rFonts w:eastAsia="Times New Roman" w:cstheme="minorHAnsi"/>
                <w:sz w:val="20"/>
                <w:szCs w:val="20"/>
              </w:rPr>
            </w:pPr>
            <w:r w:rsidRPr="00094D25">
              <w:rPr>
                <w:rFonts w:eastAsia="Times New Roman" w:cstheme="minorHAnsi"/>
                <w:color w:val="1C1C1C"/>
                <w:sz w:val="20"/>
                <w:szCs w:val="20"/>
              </w:rPr>
              <w:t>Observations</w:t>
            </w:r>
          </w:p>
        </w:tc>
        <w:tc>
          <w:tcPr>
            <w:tcW w:w="1039" w:type="dxa"/>
            <w:tcBorders>
              <w:top w:val="nil"/>
              <w:left w:val="single" w:sz="4" w:space="0" w:color="7BA0CD" w:themeColor="accent1" w:themeTint="BF"/>
            </w:tcBorders>
            <w:shd w:val="clear" w:color="auto" w:fill="FFFFFF" w:themeFill="background1"/>
            <w:noWrap/>
            <w:vAlign w:val="center"/>
          </w:tcPr>
          <w:p w:rsidR="008951E0" w:rsidRPr="00094D25" w:rsidRDefault="008951E0" w:rsidP="00F64945">
            <w:pPr>
              <w:jc w:val="center"/>
              <w:rPr>
                <w:rFonts w:cstheme="minorHAnsi"/>
                <w:sz w:val="20"/>
                <w:szCs w:val="20"/>
              </w:rPr>
            </w:pPr>
            <w:r w:rsidRPr="00094D25">
              <w:rPr>
                <w:rFonts w:cstheme="minorHAnsi"/>
                <w:sz w:val="20"/>
                <w:szCs w:val="20"/>
              </w:rPr>
              <w:t>865</w:t>
            </w:r>
          </w:p>
        </w:tc>
        <w:tc>
          <w:tcPr>
            <w:tcW w:w="1040" w:type="dxa"/>
            <w:tcBorders>
              <w:top w:val="nil"/>
            </w:tcBorders>
            <w:shd w:val="clear" w:color="auto" w:fill="FFFFFF" w:themeFill="background1"/>
            <w:noWrap/>
            <w:vAlign w:val="center"/>
          </w:tcPr>
          <w:p w:rsidR="008951E0" w:rsidRPr="00094D25" w:rsidRDefault="008951E0" w:rsidP="00F64945">
            <w:pPr>
              <w:jc w:val="center"/>
            </w:pPr>
            <w:r w:rsidRPr="00094D25">
              <w:rPr>
                <w:rFonts w:cstheme="minorHAnsi"/>
                <w:sz w:val="20"/>
                <w:szCs w:val="20"/>
              </w:rPr>
              <w:t>865</w:t>
            </w:r>
          </w:p>
        </w:tc>
        <w:tc>
          <w:tcPr>
            <w:tcW w:w="1040" w:type="dxa"/>
            <w:tcBorders>
              <w:top w:val="nil"/>
              <w:right w:val="single" w:sz="4" w:space="0" w:color="7BA0CD" w:themeColor="accent1" w:themeTint="BF"/>
            </w:tcBorders>
            <w:shd w:val="clear" w:color="auto" w:fill="FFFFFF" w:themeFill="background1"/>
            <w:noWrap/>
            <w:vAlign w:val="center"/>
          </w:tcPr>
          <w:p w:rsidR="008951E0" w:rsidRPr="00094D25" w:rsidRDefault="008951E0" w:rsidP="00F64945">
            <w:pPr>
              <w:jc w:val="center"/>
            </w:pPr>
            <w:r w:rsidRPr="00094D25">
              <w:rPr>
                <w:rFonts w:cstheme="minorHAnsi"/>
                <w:sz w:val="20"/>
                <w:szCs w:val="20"/>
              </w:rPr>
              <w:t>865</w:t>
            </w:r>
          </w:p>
        </w:tc>
        <w:tc>
          <w:tcPr>
            <w:tcW w:w="1040" w:type="dxa"/>
            <w:tcBorders>
              <w:top w:val="nil"/>
              <w:left w:val="single" w:sz="4" w:space="0" w:color="7BA0CD" w:themeColor="accent1" w:themeTint="BF"/>
            </w:tcBorders>
            <w:shd w:val="clear" w:color="auto" w:fill="FFFFFF" w:themeFill="background1"/>
            <w:noWrap/>
            <w:vAlign w:val="center"/>
          </w:tcPr>
          <w:p w:rsidR="008951E0" w:rsidRPr="00094D25" w:rsidRDefault="008951E0" w:rsidP="00F64945">
            <w:pPr>
              <w:jc w:val="center"/>
              <w:rPr>
                <w:rFonts w:cstheme="minorHAnsi"/>
                <w:sz w:val="20"/>
                <w:szCs w:val="20"/>
              </w:rPr>
            </w:pPr>
            <w:r w:rsidRPr="00094D25">
              <w:rPr>
                <w:rFonts w:cstheme="minorHAnsi"/>
                <w:sz w:val="20"/>
                <w:szCs w:val="20"/>
              </w:rPr>
              <w:t>2,687</w:t>
            </w:r>
          </w:p>
        </w:tc>
        <w:tc>
          <w:tcPr>
            <w:tcW w:w="1039" w:type="dxa"/>
            <w:tcBorders>
              <w:top w:val="nil"/>
            </w:tcBorders>
            <w:shd w:val="clear" w:color="auto" w:fill="FFFFFF" w:themeFill="background1"/>
            <w:noWrap/>
            <w:vAlign w:val="center"/>
          </w:tcPr>
          <w:p w:rsidR="008951E0" w:rsidRPr="00094D25" w:rsidRDefault="008951E0" w:rsidP="00F64945">
            <w:pPr>
              <w:jc w:val="center"/>
            </w:pPr>
            <w:r w:rsidRPr="00094D25">
              <w:rPr>
                <w:rFonts w:cstheme="minorHAnsi"/>
                <w:sz w:val="20"/>
                <w:szCs w:val="20"/>
              </w:rPr>
              <w:t>2,687</w:t>
            </w:r>
          </w:p>
        </w:tc>
        <w:tc>
          <w:tcPr>
            <w:tcW w:w="1040" w:type="dxa"/>
            <w:tcBorders>
              <w:top w:val="nil"/>
            </w:tcBorders>
            <w:shd w:val="clear" w:color="auto" w:fill="FFFFFF" w:themeFill="background1"/>
            <w:noWrap/>
            <w:vAlign w:val="center"/>
          </w:tcPr>
          <w:p w:rsidR="008951E0" w:rsidRPr="00094D25" w:rsidRDefault="008951E0" w:rsidP="00F64945">
            <w:pPr>
              <w:jc w:val="center"/>
            </w:pPr>
            <w:r w:rsidRPr="00094D25">
              <w:rPr>
                <w:rFonts w:cstheme="minorHAnsi"/>
                <w:sz w:val="20"/>
                <w:szCs w:val="20"/>
              </w:rPr>
              <w:t>2,687</w:t>
            </w:r>
          </w:p>
        </w:tc>
      </w:tr>
      <w:tr w:rsidR="00C01727" w:rsidRPr="00B005A1" w:rsidTr="00F64945">
        <w:trPr>
          <w:trHeight w:hRule="exact" w:val="284"/>
        </w:trPr>
        <w:tc>
          <w:tcPr>
            <w:tcW w:w="2375" w:type="dxa"/>
            <w:tcBorders>
              <w:top w:val="nil"/>
              <w:right w:val="single" w:sz="4" w:space="0" w:color="7BA0CD" w:themeColor="accent1" w:themeTint="BF"/>
            </w:tcBorders>
            <w:shd w:val="clear" w:color="auto" w:fill="FFFFFF" w:themeFill="background1"/>
          </w:tcPr>
          <w:p w:rsidR="00C01727" w:rsidRPr="00094D25" w:rsidRDefault="00C01727" w:rsidP="00D065C9">
            <w:pPr>
              <w:rPr>
                <w:rFonts w:eastAsia="Times New Roman" w:cstheme="minorHAnsi"/>
                <w:color w:val="1C1C1C"/>
                <w:sz w:val="20"/>
                <w:szCs w:val="20"/>
              </w:rPr>
            </w:pPr>
            <w:r w:rsidRPr="00094D25">
              <w:rPr>
                <w:rFonts w:eastAsia="Times New Roman" w:cstheme="minorHAnsi"/>
                <w:color w:val="1C1C1C"/>
                <w:sz w:val="20"/>
                <w:szCs w:val="20"/>
              </w:rPr>
              <w:t>Pseudo R</w:t>
            </w:r>
            <w:r w:rsidRPr="00094D25">
              <w:rPr>
                <w:rFonts w:eastAsia="Times New Roman" w:cstheme="minorHAnsi"/>
                <w:color w:val="1C1C1C"/>
                <w:sz w:val="20"/>
                <w:szCs w:val="20"/>
                <w:vertAlign w:val="superscript"/>
              </w:rPr>
              <w:t>2</w:t>
            </w:r>
          </w:p>
        </w:tc>
        <w:tc>
          <w:tcPr>
            <w:tcW w:w="1039" w:type="dxa"/>
            <w:tcBorders>
              <w:top w:val="nil"/>
              <w:left w:val="single" w:sz="4" w:space="0" w:color="7BA0CD" w:themeColor="accent1" w:themeTint="BF"/>
            </w:tcBorders>
            <w:shd w:val="clear" w:color="auto" w:fill="FFFFFF" w:themeFill="background1"/>
            <w:noWrap/>
            <w:vAlign w:val="center"/>
          </w:tcPr>
          <w:p w:rsidR="00C01727" w:rsidRPr="00094D25" w:rsidRDefault="00D6751D" w:rsidP="003925AB">
            <w:pPr>
              <w:jc w:val="center"/>
              <w:rPr>
                <w:rFonts w:cstheme="minorHAnsi"/>
                <w:sz w:val="20"/>
                <w:szCs w:val="20"/>
              </w:rPr>
            </w:pPr>
            <w:r w:rsidRPr="00094D25">
              <w:rPr>
                <w:rFonts w:cstheme="minorHAnsi"/>
                <w:sz w:val="20"/>
                <w:szCs w:val="20"/>
              </w:rPr>
              <w:t>0.1</w:t>
            </w:r>
            <w:r w:rsidR="002C72AB" w:rsidRPr="00094D25">
              <w:rPr>
                <w:rFonts w:cstheme="minorHAnsi"/>
                <w:sz w:val="20"/>
                <w:szCs w:val="20"/>
              </w:rPr>
              <w:t>2</w:t>
            </w:r>
            <w:r w:rsidR="003925AB">
              <w:rPr>
                <w:rFonts w:cstheme="minorHAnsi"/>
                <w:sz w:val="20"/>
                <w:szCs w:val="20"/>
              </w:rPr>
              <w:t>2</w:t>
            </w:r>
          </w:p>
        </w:tc>
        <w:tc>
          <w:tcPr>
            <w:tcW w:w="1040" w:type="dxa"/>
            <w:tcBorders>
              <w:top w:val="nil"/>
            </w:tcBorders>
            <w:shd w:val="clear" w:color="auto" w:fill="FFFFFF" w:themeFill="background1"/>
            <w:noWrap/>
            <w:vAlign w:val="center"/>
          </w:tcPr>
          <w:p w:rsidR="00C01727" w:rsidRPr="00094D25" w:rsidRDefault="002C72AB" w:rsidP="003925AB">
            <w:pPr>
              <w:jc w:val="center"/>
              <w:rPr>
                <w:rFonts w:cstheme="minorHAnsi"/>
                <w:sz w:val="20"/>
                <w:szCs w:val="20"/>
              </w:rPr>
            </w:pPr>
            <w:r w:rsidRPr="00094D25">
              <w:rPr>
                <w:rFonts w:cstheme="minorHAnsi"/>
                <w:sz w:val="20"/>
                <w:szCs w:val="20"/>
              </w:rPr>
              <w:t>0.14</w:t>
            </w:r>
            <w:r w:rsidR="003925AB">
              <w:rPr>
                <w:rFonts w:cstheme="minorHAnsi"/>
                <w:sz w:val="20"/>
                <w:szCs w:val="20"/>
              </w:rPr>
              <w:t>3</w:t>
            </w:r>
          </w:p>
        </w:tc>
        <w:tc>
          <w:tcPr>
            <w:tcW w:w="1040" w:type="dxa"/>
            <w:tcBorders>
              <w:top w:val="nil"/>
              <w:right w:val="single" w:sz="4" w:space="0" w:color="7BA0CD" w:themeColor="accent1" w:themeTint="BF"/>
            </w:tcBorders>
            <w:shd w:val="clear" w:color="auto" w:fill="FFFFFF" w:themeFill="background1"/>
            <w:noWrap/>
            <w:vAlign w:val="center"/>
          </w:tcPr>
          <w:p w:rsidR="00C01727" w:rsidRPr="00094D25" w:rsidRDefault="00D6751D" w:rsidP="003925AB">
            <w:pPr>
              <w:jc w:val="center"/>
              <w:rPr>
                <w:rFonts w:cstheme="minorHAnsi"/>
                <w:sz w:val="20"/>
                <w:szCs w:val="20"/>
              </w:rPr>
            </w:pPr>
            <w:r w:rsidRPr="00094D25">
              <w:rPr>
                <w:rFonts w:cstheme="minorHAnsi"/>
                <w:sz w:val="20"/>
                <w:szCs w:val="20"/>
              </w:rPr>
              <w:t>0.1</w:t>
            </w:r>
            <w:r w:rsidR="002C72AB" w:rsidRPr="00094D25">
              <w:rPr>
                <w:rFonts w:cstheme="minorHAnsi"/>
                <w:sz w:val="20"/>
                <w:szCs w:val="20"/>
              </w:rPr>
              <w:t>5</w:t>
            </w:r>
            <w:r w:rsidR="003925AB">
              <w:rPr>
                <w:rFonts w:cstheme="minorHAnsi"/>
                <w:sz w:val="20"/>
                <w:szCs w:val="20"/>
              </w:rPr>
              <w:t>9</w:t>
            </w:r>
          </w:p>
        </w:tc>
        <w:tc>
          <w:tcPr>
            <w:tcW w:w="1040" w:type="dxa"/>
            <w:tcBorders>
              <w:top w:val="nil"/>
              <w:left w:val="single" w:sz="4" w:space="0" w:color="7BA0CD" w:themeColor="accent1" w:themeTint="BF"/>
            </w:tcBorders>
            <w:shd w:val="clear" w:color="auto" w:fill="FFFFFF" w:themeFill="background1"/>
            <w:noWrap/>
            <w:vAlign w:val="center"/>
          </w:tcPr>
          <w:p w:rsidR="00C01727" w:rsidRPr="00094D25" w:rsidRDefault="00D6751D" w:rsidP="002C72AB">
            <w:pPr>
              <w:jc w:val="center"/>
              <w:rPr>
                <w:rFonts w:cstheme="minorHAnsi"/>
                <w:sz w:val="20"/>
                <w:szCs w:val="20"/>
              </w:rPr>
            </w:pPr>
            <w:r w:rsidRPr="00094D25">
              <w:rPr>
                <w:rFonts w:cstheme="minorHAnsi"/>
                <w:sz w:val="20"/>
                <w:szCs w:val="20"/>
              </w:rPr>
              <w:t>0.08</w:t>
            </w:r>
            <w:r w:rsidR="002C72AB" w:rsidRPr="00094D25">
              <w:rPr>
                <w:rFonts w:cstheme="minorHAnsi"/>
                <w:sz w:val="20"/>
                <w:szCs w:val="20"/>
              </w:rPr>
              <w:t>9</w:t>
            </w:r>
          </w:p>
        </w:tc>
        <w:tc>
          <w:tcPr>
            <w:tcW w:w="1039" w:type="dxa"/>
            <w:tcBorders>
              <w:top w:val="nil"/>
            </w:tcBorders>
            <w:shd w:val="clear" w:color="auto" w:fill="FFFFFF" w:themeFill="background1"/>
            <w:noWrap/>
            <w:vAlign w:val="center"/>
          </w:tcPr>
          <w:p w:rsidR="00C01727" w:rsidRPr="00094D25" w:rsidRDefault="00D6751D" w:rsidP="003925AB">
            <w:pPr>
              <w:jc w:val="center"/>
              <w:rPr>
                <w:rFonts w:cstheme="minorHAnsi"/>
                <w:sz w:val="20"/>
                <w:szCs w:val="20"/>
              </w:rPr>
            </w:pPr>
            <w:r w:rsidRPr="00094D25">
              <w:rPr>
                <w:rFonts w:cstheme="minorHAnsi"/>
                <w:sz w:val="20"/>
                <w:szCs w:val="20"/>
              </w:rPr>
              <w:t>0.09</w:t>
            </w:r>
            <w:r w:rsidR="003925AB">
              <w:rPr>
                <w:rFonts w:cstheme="minorHAnsi"/>
                <w:sz w:val="20"/>
                <w:szCs w:val="20"/>
              </w:rPr>
              <w:t>3</w:t>
            </w:r>
          </w:p>
        </w:tc>
        <w:tc>
          <w:tcPr>
            <w:tcW w:w="1040" w:type="dxa"/>
            <w:tcBorders>
              <w:top w:val="nil"/>
            </w:tcBorders>
            <w:shd w:val="clear" w:color="auto" w:fill="FFFFFF" w:themeFill="background1"/>
            <w:noWrap/>
            <w:vAlign w:val="center"/>
          </w:tcPr>
          <w:p w:rsidR="00C01727" w:rsidRPr="00094D25" w:rsidRDefault="002C72AB" w:rsidP="003925AB">
            <w:pPr>
              <w:jc w:val="center"/>
              <w:rPr>
                <w:rFonts w:cstheme="minorHAnsi"/>
                <w:sz w:val="20"/>
                <w:szCs w:val="20"/>
              </w:rPr>
            </w:pPr>
            <w:r w:rsidRPr="00094D25">
              <w:rPr>
                <w:rFonts w:cstheme="minorHAnsi"/>
                <w:sz w:val="20"/>
                <w:szCs w:val="20"/>
              </w:rPr>
              <w:t>0.11</w:t>
            </w:r>
            <w:r w:rsidR="003925AB">
              <w:rPr>
                <w:rFonts w:cstheme="minorHAnsi"/>
                <w:sz w:val="20"/>
                <w:szCs w:val="20"/>
              </w:rPr>
              <w:t>5</w:t>
            </w:r>
          </w:p>
        </w:tc>
      </w:tr>
      <w:tr w:rsidR="006E3BFC" w:rsidRPr="00B005A1" w:rsidTr="00F64945">
        <w:trPr>
          <w:trHeight w:hRule="exact" w:val="284"/>
        </w:trPr>
        <w:tc>
          <w:tcPr>
            <w:tcW w:w="8613" w:type="dxa"/>
            <w:gridSpan w:val="7"/>
            <w:tcBorders>
              <w:top w:val="nil"/>
            </w:tcBorders>
            <w:shd w:val="clear" w:color="auto" w:fill="FFFFFF" w:themeFill="background1"/>
            <w:vAlign w:val="center"/>
          </w:tcPr>
          <w:p w:rsidR="006E3BFC" w:rsidRPr="00094D25" w:rsidRDefault="006E3BFC" w:rsidP="00F64945">
            <w:pPr>
              <w:jc w:val="center"/>
              <w:rPr>
                <w:rFonts w:cs="Arial"/>
                <w:sz w:val="20"/>
                <w:szCs w:val="20"/>
              </w:rPr>
            </w:pPr>
            <w:r w:rsidRPr="00094D25">
              <w:rPr>
                <w:rFonts w:cs="Arial"/>
                <w:b/>
                <w:sz w:val="20"/>
                <w:szCs w:val="20"/>
              </w:rPr>
              <w:t>2013</w:t>
            </w:r>
          </w:p>
        </w:tc>
      </w:tr>
      <w:tr w:rsidR="008018B1" w:rsidRPr="00B005A1" w:rsidTr="008018B1">
        <w:trPr>
          <w:trHeight w:hRule="exact" w:val="284"/>
        </w:trPr>
        <w:tc>
          <w:tcPr>
            <w:tcW w:w="2375" w:type="dxa"/>
            <w:tcBorders>
              <w:bottom w:val="nil"/>
              <w:right w:val="single" w:sz="4" w:space="0" w:color="7BA0CD" w:themeColor="accent1" w:themeTint="BF"/>
            </w:tcBorders>
            <w:shd w:val="clear" w:color="auto" w:fill="FFFFFF" w:themeFill="background1"/>
            <w:hideMark/>
          </w:tcPr>
          <w:p w:rsidR="008018B1" w:rsidRPr="00094D25" w:rsidRDefault="008018B1" w:rsidP="00D065C9">
            <w:pPr>
              <w:spacing w:line="276" w:lineRule="auto"/>
              <w:rPr>
                <w:rFonts w:eastAsia="Times New Roman" w:cstheme="minorHAnsi"/>
                <w:sz w:val="20"/>
                <w:szCs w:val="20"/>
              </w:rPr>
            </w:pPr>
            <w:r w:rsidRPr="00094D25">
              <w:rPr>
                <w:rFonts w:eastAsia="Times New Roman" w:cstheme="minorHAnsi"/>
                <w:color w:val="1C1C1C"/>
                <w:sz w:val="20"/>
                <w:szCs w:val="20"/>
              </w:rPr>
              <w:t>Constant</w:t>
            </w:r>
          </w:p>
        </w:tc>
        <w:tc>
          <w:tcPr>
            <w:tcW w:w="1039" w:type="dxa"/>
            <w:tcBorders>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60.560**</w:t>
            </w:r>
          </w:p>
        </w:tc>
        <w:tc>
          <w:tcPr>
            <w:tcW w:w="1040"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54.636**</w:t>
            </w:r>
          </w:p>
        </w:tc>
        <w:tc>
          <w:tcPr>
            <w:tcW w:w="1040" w:type="dxa"/>
            <w:tcBorders>
              <w:bottom w:val="nil"/>
              <w:righ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66.582**</w:t>
            </w:r>
          </w:p>
        </w:tc>
        <w:tc>
          <w:tcPr>
            <w:tcW w:w="1040" w:type="dxa"/>
            <w:tcBorders>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48.034**</w:t>
            </w:r>
          </w:p>
        </w:tc>
        <w:tc>
          <w:tcPr>
            <w:tcW w:w="1039"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65.806**</w:t>
            </w:r>
          </w:p>
        </w:tc>
        <w:tc>
          <w:tcPr>
            <w:tcW w:w="1040"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71.646**</w:t>
            </w:r>
          </w:p>
        </w:tc>
      </w:tr>
      <w:tr w:rsidR="008018B1" w:rsidRPr="00B005A1" w:rsidTr="008018B1">
        <w:trPr>
          <w:trHeight w:hRule="exact" w:val="284"/>
        </w:trPr>
        <w:tc>
          <w:tcPr>
            <w:tcW w:w="2375" w:type="dxa"/>
            <w:tcBorders>
              <w:top w:val="nil"/>
              <w:right w:val="single" w:sz="4" w:space="0" w:color="7BA0CD" w:themeColor="accent1" w:themeTint="BF"/>
            </w:tcBorders>
            <w:shd w:val="clear" w:color="auto" w:fill="FFFFFF" w:themeFill="background1"/>
            <w:hideMark/>
          </w:tcPr>
          <w:p w:rsidR="008018B1" w:rsidRPr="00094D25" w:rsidRDefault="008018B1" w:rsidP="00D065C9">
            <w:pPr>
              <w:spacing w:line="276" w:lineRule="auto"/>
              <w:rPr>
                <w:rFonts w:eastAsia="Times New Roman" w:cstheme="minorHAnsi"/>
                <w:sz w:val="20"/>
                <w:szCs w:val="20"/>
              </w:rPr>
            </w:pPr>
          </w:p>
        </w:tc>
        <w:tc>
          <w:tcPr>
            <w:tcW w:w="1039" w:type="dxa"/>
            <w:tcBorders>
              <w:top w:val="nil"/>
              <w:lef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(20.209)</w:t>
            </w:r>
          </w:p>
        </w:tc>
        <w:tc>
          <w:tcPr>
            <w:tcW w:w="1040"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(2.871)</w:t>
            </w:r>
          </w:p>
        </w:tc>
        <w:tc>
          <w:tcPr>
            <w:tcW w:w="1040" w:type="dxa"/>
            <w:tcBorders>
              <w:top w:val="nil"/>
              <w:righ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(3.231)</w:t>
            </w:r>
          </w:p>
        </w:tc>
        <w:tc>
          <w:tcPr>
            <w:tcW w:w="1040" w:type="dxa"/>
            <w:tcBorders>
              <w:top w:val="nil"/>
              <w:lef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(3.795)</w:t>
            </w:r>
          </w:p>
        </w:tc>
        <w:tc>
          <w:tcPr>
            <w:tcW w:w="1039"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(1.808)</w:t>
            </w:r>
          </w:p>
        </w:tc>
        <w:tc>
          <w:tcPr>
            <w:tcW w:w="1040"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(1.829)</w:t>
            </w:r>
          </w:p>
        </w:tc>
      </w:tr>
      <w:tr w:rsidR="008018B1" w:rsidRPr="00B005A1" w:rsidTr="008018B1">
        <w:trPr>
          <w:trHeight w:hRule="exact" w:val="284"/>
        </w:trPr>
        <w:tc>
          <w:tcPr>
            <w:tcW w:w="2375" w:type="dxa"/>
            <w:tcBorders>
              <w:bottom w:val="nil"/>
              <w:right w:val="single" w:sz="4" w:space="0" w:color="7BA0CD" w:themeColor="accent1" w:themeTint="BF"/>
            </w:tcBorders>
            <w:shd w:val="clear" w:color="auto" w:fill="FFFFFF" w:themeFill="background1"/>
            <w:hideMark/>
          </w:tcPr>
          <w:p w:rsidR="008018B1" w:rsidRPr="00094D25" w:rsidRDefault="008018B1" w:rsidP="00D065C9">
            <w:pPr>
              <w:rPr>
                <w:rFonts w:cs="Arial"/>
                <w:sz w:val="20"/>
                <w:szCs w:val="20"/>
              </w:rPr>
            </w:pPr>
            <w:r w:rsidRPr="00094D25">
              <w:rPr>
                <w:rFonts w:cs="Arial"/>
                <w:sz w:val="20"/>
                <w:szCs w:val="20"/>
              </w:rPr>
              <w:t>ATAR (demeaned)</w:t>
            </w:r>
          </w:p>
        </w:tc>
        <w:tc>
          <w:tcPr>
            <w:tcW w:w="1039" w:type="dxa"/>
            <w:tcBorders>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0.583**</w:t>
            </w:r>
          </w:p>
        </w:tc>
        <w:tc>
          <w:tcPr>
            <w:tcW w:w="1040"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0.538**</w:t>
            </w:r>
          </w:p>
        </w:tc>
        <w:tc>
          <w:tcPr>
            <w:tcW w:w="1040" w:type="dxa"/>
            <w:tcBorders>
              <w:bottom w:val="nil"/>
              <w:righ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0.377**</w:t>
            </w:r>
          </w:p>
        </w:tc>
        <w:tc>
          <w:tcPr>
            <w:tcW w:w="1040" w:type="dxa"/>
            <w:tcBorders>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0.465**</w:t>
            </w:r>
          </w:p>
        </w:tc>
        <w:tc>
          <w:tcPr>
            <w:tcW w:w="1039"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0.399**</w:t>
            </w:r>
          </w:p>
        </w:tc>
        <w:tc>
          <w:tcPr>
            <w:tcW w:w="1040"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0.364**</w:t>
            </w:r>
          </w:p>
        </w:tc>
      </w:tr>
      <w:tr w:rsidR="008018B1" w:rsidRPr="00B005A1" w:rsidTr="008018B1">
        <w:trPr>
          <w:trHeight w:hRule="exact" w:val="284"/>
        </w:trPr>
        <w:tc>
          <w:tcPr>
            <w:tcW w:w="2375" w:type="dxa"/>
            <w:tcBorders>
              <w:top w:val="nil"/>
              <w:right w:val="single" w:sz="4" w:space="0" w:color="7BA0CD" w:themeColor="accent1" w:themeTint="BF"/>
            </w:tcBorders>
            <w:shd w:val="clear" w:color="auto" w:fill="FFFFFF" w:themeFill="background1"/>
            <w:hideMark/>
          </w:tcPr>
          <w:p w:rsidR="008018B1" w:rsidRPr="00094D25" w:rsidRDefault="008018B1" w:rsidP="00D065C9">
            <w:pPr>
              <w:rPr>
                <w:rFonts w:cs="Arial"/>
                <w:sz w:val="20"/>
                <w:szCs w:val="20"/>
              </w:rPr>
            </w:pPr>
          </w:p>
        </w:tc>
        <w:tc>
          <w:tcPr>
            <w:tcW w:w="1039" w:type="dxa"/>
            <w:tcBorders>
              <w:top w:val="nil"/>
              <w:lef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(0.113)</w:t>
            </w:r>
          </w:p>
        </w:tc>
        <w:tc>
          <w:tcPr>
            <w:tcW w:w="1040"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(0.057)</w:t>
            </w:r>
          </w:p>
        </w:tc>
        <w:tc>
          <w:tcPr>
            <w:tcW w:w="1040" w:type="dxa"/>
            <w:tcBorders>
              <w:top w:val="nil"/>
              <w:righ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(0.034)</w:t>
            </w:r>
          </w:p>
        </w:tc>
        <w:tc>
          <w:tcPr>
            <w:tcW w:w="1040" w:type="dxa"/>
            <w:tcBorders>
              <w:top w:val="nil"/>
              <w:lef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(0.055)</w:t>
            </w:r>
          </w:p>
        </w:tc>
        <w:tc>
          <w:tcPr>
            <w:tcW w:w="1039"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(0.025)</w:t>
            </w:r>
          </w:p>
        </w:tc>
        <w:tc>
          <w:tcPr>
            <w:tcW w:w="1040"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(0.022)</w:t>
            </w:r>
          </w:p>
        </w:tc>
      </w:tr>
      <w:tr w:rsidR="008018B1" w:rsidRPr="00B005A1" w:rsidTr="008018B1">
        <w:trPr>
          <w:trHeight w:hRule="exact" w:val="284"/>
        </w:trPr>
        <w:tc>
          <w:tcPr>
            <w:tcW w:w="2375" w:type="dxa"/>
            <w:tcBorders>
              <w:bottom w:val="nil"/>
              <w:right w:val="single" w:sz="4" w:space="0" w:color="7BA0CD" w:themeColor="accent1" w:themeTint="BF"/>
            </w:tcBorders>
            <w:shd w:val="clear" w:color="auto" w:fill="FFFFFF" w:themeFill="background1"/>
            <w:hideMark/>
          </w:tcPr>
          <w:p w:rsidR="008018B1" w:rsidRPr="00094D25" w:rsidRDefault="008018B1" w:rsidP="00D065C9">
            <w:pPr>
              <w:rPr>
                <w:rFonts w:cs="Arial"/>
                <w:sz w:val="20"/>
                <w:szCs w:val="20"/>
              </w:rPr>
            </w:pPr>
            <w:r w:rsidRPr="00094D25">
              <w:rPr>
                <w:rFonts w:cs="Arial"/>
                <w:sz w:val="20"/>
                <w:szCs w:val="20"/>
              </w:rPr>
              <w:t>Age (demeaned)</w:t>
            </w:r>
          </w:p>
        </w:tc>
        <w:tc>
          <w:tcPr>
            <w:tcW w:w="1039" w:type="dxa"/>
            <w:tcBorders>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-8.536</w:t>
            </w:r>
          </w:p>
        </w:tc>
        <w:tc>
          <w:tcPr>
            <w:tcW w:w="1040"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15.907**</w:t>
            </w:r>
          </w:p>
        </w:tc>
        <w:tc>
          <w:tcPr>
            <w:tcW w:w="1040" w:type="dxa"/>
            <w:tcBorders>
              <w:bottom w:val="nil"/>
              <w:righ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13.920**</w:t>
            </w:r>
          </w:p>
        </w:tc>
        <w:tc>
          <w:tcPr>
            <w:tcW w:w="1040" w:type="dxa"/>
            <w:tcBorders>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0.865</w:t>
            </w:r>
          </w:p>
        </w:tc>
        <w:tc>
          <w:tcPr>
            <w:tcW w:w="1039"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2.821**</w:t>
            </w:r>
          </w:p>
        </w:tc>
        <w:tc>
          <w:tcPr>
            <w:tcW w:w="1040"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4.615*</w:t>
            </w:r>
          </w:p>
        </w:tc>
      </w:tr>
      <w:tr w:rsidR="008018B1" w:rsidRPr="00B005A1" w:rsidTr="008018B1">
        <w:trPr>
          <w:trHeight w:hRule="exact" w:val="284"/>
        </w:trPr>
        <w:tc>
          <w:tcPr>
            <w:tcW w:w="2375" w:type="dxa"/>
            <w:tcBorders>
              <w:top w:val="nil"/>
              <w:right w:val="single" w:sz="4" w:space="0" w:color="7BA0CD" w:themeColor="accent1" w:themeTint="BF"/>
            </w:tcBorders>
            <w:shd w:val="clear" w:color="auto" w:fill="FFFFFF" w:themeFill="background1"/>
            <w:hideMark/>
          </w:tcPr>
          <w:p w:rsidR="008018B1" w:rsidRPr="00094D25" w:rsidRDefault="008018B1" w:rsidP="00D065C9">
            <w:pPr>
              <w:rPr>
                <w:rFonts w:cs="Arial"/>
                <w:sz w:val="20"/>
                <w:szCs w:val="20"/>
              </w:rPr>
            </w:pPr>
          </w:p>
        </w:tc>
        <w:tc>
          <w:tcPr>
            <w:tcW w:w="1039" w:type="dxa"/>
            <w:tcBorders>
              <w:top w:val="nil"/>
              <w:lef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(19.052)</w:t>
            </w:r>
          </w:p>
        </w:tc>
        <w:tc>
          <w:tcPr>
            <w:tcW w:w="1040"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(4.325)</w:t>
            </w:r>
          </w:p>
        </w:tc>
        <w:tc>
          <w:tcPr>
            <w:tcW w:w="1040" w:type="dxa"/>
            <w:tcBorders>
              <w:top w:val="nil"/>
              <w:righ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(3.076)</w:t>
            </w:r>
          </w:p>
        </w:tc>
        <w:tc>
          <w:tcPr>
            <w:tcW w:w="1040" w:type="dxa"/>
            <w:tcBorders>
              <w:top w:val="nil"/>
              <w:lef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(2.363)</w:t>
            </w:r>
          </w:p>
        </w:tc>
        <w:tc>
          <w:tcPr>
            <w:tcW w:w="1039"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(1.089)</w:t>
            </w:r>
          </w:p>
        </w:tc>
        <w:tc>
          <w:tcPr>
            <w:tcW w:w="1040"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(1.833)</w:t>
            </w:r>
          </w:p>
        </w:tc>
      </w:tr>
      <w:tr w:rsidR="008018B1" w:rsidRPr="00B005A1" w:rsidTr="008018B1">
        <w:trPr>
          <w:trHeight w:hRule="exact" w:val="284"/>
        </w:trPr>
        <w:tc>
          <w:tcPr>
            <w:tcW w:w="2375" w:type="dxa"/>
            <w:tcBorders>
              <w:bottom w:val="nil"/>
              <w:right w:val="single" w:sz="4" w:space="0" w:color="7BA0CD" w:themeColor="accent1" w:themeTint="BF"/>
            </w:tcBorders>
            <w:shd w:val="clear" w:color="auto" w:fill="FFFFFF" w:themeFill="background1"/>
            <w:hideMark/>
          </w:tcPr>
          <w:p w:rsidR="008018B1" w:rsidRPr="00094D25" w:rsidRDefault="008018B1" w:rsidP="00D065C9">
            <w:pPr>
              <w:rPr>
                <w:rFonts w:cs="Arial"/>
                <w:sz w:val="20"/>
                <w:szCs w:val="20"/>
              </w:rPr>
            </w:pPr>
            <w:r w:rsidRPr="00094D25">
              <w:rPr>
                <w:rFonts w:cs="Arial"/>
                <w:sz w:val="20"/>
                <w:szCs w:val="20"/>
              </w:rPr>
              <w:t>Female</w:t>
            </w:r>
          </w:p>
        </w:tc>
        <w:tc>
          <w:tcPr>
            <w:tcW w:w="1039" w:type="dxa"/>
            <w:tcBorders>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3.171</w:t>
            </w:r>
          </w:p>
        </w:tc>
        <w:tc>
          <w:tcPr>
            <w:tcW w:w="1040"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1.715</w:t>
            </w:r>
          </w:p>
        </w:tc>
        <w:tc>
          <w:tcPr>
            <w:tcW w:w="1040" w:type="dxa"/>
            <w:tcBorders>
              <w:bottom w:val="nil"/>
              <w:righ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1.303</w:t>
            </w:r>
          </w:p>
        </w:tc>
        <w:tc>
          <w:tcPr>
            <w:tcW w:w="1040" w:type="dxa"/>
            <w:tcBorders>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8.059**</w:t>
            </w:r>
          </w:p>
        </w:tc>
        <w:tc>
          <w:tcPr>
            <w:tcW w:w="1039"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3.093**</w:t>
            </w:r>
          </w:p>
        </w:tc>
        <w:tc>
          <w:tcPr>
            <w:tcW w:w="1040"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1.386*</w:t>
            </w:r>
          </w:p>
        </w:tc>
      </w:tr>
      <w:tr w:rsidR="008018B1" w:rsidRPr="00B005A1" w:rsidTr="008018B1">
        <w:trPr>
          <w:trHeight w:hRule="exact" w:val="284"/>
        </w:trPr>
        <w:tc>
          <w:tcPr>
            <w:tcW w:w="2375" w:type="dxa"/>
            <w:tcBorders>
              <w:top w:val="nil"/>
              <w:right w:val="single" w:sz="4" w:space="0" w:color="7BA0CD" w:themeColor="accent1" w:themeTint="BF"/>
            </w:tcBorders>
            <w:shd w:val="clear" w:color="auto" w:fill="FFFFFF" w:themeFill="background1"/>
            <w:hideMark/>
          </w:tcPr>
          <w:p w:rsidR="008018B1" w:rsidRPr="00094D25" w:rsidRDefault="008018B1" w:rsidP="00D065C9">
            <w:pPr>
              <w:rPr>
                <w:rFonts w:cs="Arial"/>
                <w:sz w:val="20"/>
                <w:szCs w:val="20"/>
              </w:rPr>
            </w:pPr>
          </w:p>
        </w:tc>
        <w:tc>
          <w:tcPr>
            <w:tcW w:w="1039" w:type="dxa"/>
            <w:tcBorders>
              <w:top w:val="nil"/>
              <w:lef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(4.073)</w:t>
            </w:r>
          </w:p>
        </w:tc>
        <w:tc>
          <w:tcPr>
            <w:tcW w:w="1040"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(1.516)</w:t>
            </w:r>
          </w:p>
        </w:tc>
        <w:tc>
          <w:tcPr>
            <w:tcW w:w="1040" w:type="dxa"/>
            <w:tcBorders>
              <w:top w:val="nil"/>
              <w:righ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(1.203)</w:t>
            </w:r>
          </w:p>
        </w:tc>
        <w:tc>
          <w:tcPr>
            <w:tcW w:w="1040" w:type="dxa"/>
            <w:tcBorders>
              <w:top w:val="nil"/>
              <w:lef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(1.621)</w:t>
            </w:r>
          </w:p>
        </w:tc>
        <w:tc>
          <w:tcPr>
            <w:tcW w:w="1039"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(0.796)</w:t>
            </w:r>
          </w:p>
        </w:tc>
        <w:tc>
          <w:tcPr>
            <w:tcW w:w="1040"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(0.692)</w:t>
            </w:r>
          </w:p>
        </w:tc>
      </w:tr>
      <w:tr w:rsidR="008018B1" w:rsidRPr="00B005A1" w:rsidTr="001672D0">
        <w:trPr>
          <w:trHeight w:hRule="exact" w:val="284"/>
        </w:trPr>
        <w:tc>
          <w:tcPr>
            <w:tcW w:w="2375" w:type="dxa"/>
            <w:tcBorders>
              <w:bottom w:val="nil"/>
              <w:right w:val="single" w:sz="4" w:space="0" w:color="7BA0CD" w:themeColor="accent1" w:themeTint="BF"/>
            </w:tcBorders>
            <w:shd w:val="clear" w:color="auto" w:fill="auto"/>
            <w:hideMark/>
          </w:tcPr>
          <w:p w:rsidR="008018B1" w:rsidRPr="00094D25" w:rsidRDefault="008018B1" w:rsidP="000C7D33">
            <w:pPr>
              <w:rPr>
                <w:rFonts w:cs="Arial"/>
                <w:sz w:val="20"/>
                <w:szCs w:val="20"/>
              </w:rPr>
            </w:pPr>
            <w:r w:rsidRPr="00094D25">
              <w:rPr>
                <w:rFonts w:cs="Arial"/>
                <w:sz w:val="20"/>
                <w:szCs w:val="20"/>
              </w:rPr>
              <w:t>NESB</w:t>
            </w:r>
          </w:p>
        </w:tc>
        <w:tc>
          <w:tcPr>
            <w:tcW w:w="1039" w:type="dxa"/>
            <w:tcBorders>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2.700</w:t>
            </w:r>
          </w:p>
        </w:tc>
        <w:tc>
          <w:tcPr>
            <w:tcW w:w="1040"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-0.344</w:t>
            </w:r>
          </w:p>
        </w:tc>
        <w:tc>
          <w:tcPr>
            <w:tcW w:w="1040" w:type="dxa"/>
            <w:tcBorders>
              <w:bottom w:val="nil"/>
              <w:righ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-0.156</w:t>
            </w:r>
          </w:p>
        </w:tc>
        <w:tc>
          <w:tcPr>
            <w:tcW w:w="1040" w:type="dxa"/>
            <w:tcBorders>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-5.103</w:t>
            </w:r>
          </w:p>
        </w:tc>
        <w:tc>
          <w:tcPr>
            <w:tcW w:w="1039"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-2.320</w:t>
            </w:r>
          </w:p>
        </w:tc>
        <w:tc>
          <w:tcPr>
            <w:tcW w:w="1040"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-0.907</w:t>
            </w:r>
          </w:p>
        </w:tc>
      </w:tr>
      <w:tr w:rsidR="008018B1" w:rsidRPr="00B005A1" w:rsidTr="008018B1">
        <w:trPr>
          <w:trHeight w:hRule="exact" w:val="284"/>
        </w:trPr>
        <w:tc>
          <w:tcPr>
            <w:tcW w:w="2375" w:type="dxa"/>
            <w:tcBorders>
              <w:top w:val="nil"/>
              <w:right w:val="single" w:sz="4" w:space="0" w:color="7BA0CD" w:themeColor="accent1" w:themeTint="BF"/>
            </w:tcBorders>
            <w:shd w:val="clear" w:color="auto" w:fill="FFFFFF" w:themeFill="background1"/>
            <w:hideMark/>
          </w:tcPr>
          <w:p w:rsidR="008018B1" w:rsidRPr="00094D25" w:rsidRDefault="008018B1" w:rsidP="00D065C9">
            <w:pPr>
              <w:rPr>
                <w:rFonts w:cs="Arial"/>
                <w:sz w:val="20"/>
                <w:szCs w:val="20"/>
              </w:rPr>
            </w:pPr>
          </w:p>
        </w:tc>
        <w:tc>
          <w:tcPr>
            <w:tcW w:w="1039" w:type="dxa"/>
            <w:tcBorders>
              <w:top w:val="nil"/>
              <w:lef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(3.269)</w:t>
            </w:r>
          </w:p>
        </w:tc>
        <w:tc>
          <w:tcPr>
            <w:tcW w:w="1040"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(2.380)</w:t>
            </w:r>
          </w:p>
        </w:tc>
        <w:tc>
          <w:tcPr>
            <w:tcW w:w="1040" w:type="dxa"/>
            <w:tcBorders>
              <w:top w:val="nil"/>
              <w:righ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(1.080)</w:t>
            </w:r>
          </w:p>
        </w:tc>
        <w:tc>
          <w:tcPr>
            <w:tcW w:w="1040" w:type="dxa"/>
            <w:tcBorders>
              <w:top w:val="nil"/>
              <w:lef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(3.609)</w:t>
            </w:r>
          </w:p>
        </w:tc>
        <w:tc>
          <w:tcPr>
            <w:tcW w:w="1039"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(1.484)</w:t>
            </w:r>
          </w:p>
        </w:tc>
        <w:tc>
          <w:tcPr>
            <w:tcW w:w="1040"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(1.009)</w:t>
            </w:r>
          </w:p>
        </w:tc>
      </w:tr>
      <w:tr w:rsidR="008018B1" w:rsidRPr="00B005A1" w:rsidTr="008018B1">
        <w:trPr>
          <w:trHeight w:hRule="exact" w:val="284"/>
        </w:trPr>
        <w:tc>
          <w:tcPr>
            <w:tcW w:w="2375" w:type="dxa"/>
            <w:tcBorders>
              <w:bottom w:val="nil"/>
              <w:right w:val="single" w:sz="4" w:space="0" w:color="7BA0CD" w:themeColor="accent1" w:themeTint="BF"/>
            </w:tcBorders>
            <w:shd w:val="clear" w:color="auto" w:fill="FFFFFF" w:themeFill="background1"/>
            <w:hideMark/>
          </w:tcPr>
          <w:p w:rsidR="008018B1" w:rsidRPr="00094D25" w:rsidRDefault="008018B1" w:rsidP="00206039">
            <w:pPr>
              <w:rPr>
                <w:rFonts w:cs="Arial"/>
                <w:sz w:val="20"/>
                <w:szCs w:val="20"/>
              </w:rPr>
            </w:pPr>
            <w:proofErr w:type="spellStart"/>
            <w:r w:rsidRPr="00094D25">
              <w:rPr>
                <w:rFonts w:cs="Arial"/>
                <w:sz w:val="20"/>
                <w:szCs w:val="20"/>
              </w:rPr>
              <w:t>Business_Law</w:t>
            </w:r>
            <w:proofErr w:type="spellEnd"/>
          </w:p>
        </w:tc>
        <w:tc>
          <w:tcPr>
            <w:tcW w:w="1039" w:type="dxa"/>
            <w:tcBorders>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-6.011</w:t>
            </w:r>
          </w:p>
        </w:tc>
        <w:tc>
          <w:tcPr>
            <w:tcW w:w="1040"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-8.856**</w:t>
            </w:r>
          </w:p>
        </w:tc>
        <w:tc>
          <w:tcPr>
            <w:tcW w:w="1040" w:type="dxa"/>
            <w:tcBorders>
              <w:bottom w:val="nil"/>
              <w:righ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-10.292**</w:t>
            </w:r>
          </w:p>
        </w:tc>
        <w:tc>
          <w:tcPr>
            <w:tcW w:w="1040" w:type="dxa"/>
            <w:tcBorders>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-4.370</w:t>
            </w:r>
          </w:p>
        </w:tc>
        <w:tc>
          <w:tcPr>
            <w:tcW w:w="1039"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-9.726**</w:t>
            </w:r>
          </w:p>
        </w:tc>
        <w:tc>
          <w:tcPr>
            <w:tcW w:w="1040"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-9.580**</w:t>
            </w:r>
          </w:p>
        </w:tc>
      </w:tr>
      <w:tr w:rsidR="008018B1" w:rsidRPr="00B005A1" w:rsidTr="008018B1">
        <w:trPr>
          <w:trHeight w:hRule="exact" w:val="284"/>
        </w:trPr>
        <w:tc>
          <w:tcPr>
            <w:tcW w:w="2375" w:type="dxa"/>
            <w:tcBorders>
              <w:top w:val="nil"/>
              <w:right w:val="single" w:sz="4" w:space="0" w:color="7BA0CD" w:themeColor="accent1" w:themeTint="BF"/>
            </w:tcBorders>
            <w:shd w:val="clear" w:color="auto" w:fill="FFFFFF" w:themeFill="background1"/>
            <w:hideMark/>
          </w:tcPr>
          <w:p w:rsidR="008018B1" w:rsidRPr="00094D25" w:rsidRDefault="008018B1" w:rsidP="00206039">
            <w:pPr>
              <w:rPr>
                <w:rFonts w:cs="Arial"/>
                <w:sz w:val="20"/>
                <w:szCs w:val="20"/>
              </w:rPr>
            </w:pPr>
          </w:p>
        </w:tc>
        <w:tc>
          <w:tcPr>
            <w:tcW w:w="1039" w:type="dxa"/>
            <w:tcBorders>
              <w:top w:val="nil"/>
              <w:lef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(3.995)</w:t>
            </w:r>
          </w:p>
        </w:tc>
        <w:tc>
          <w:tcPr>
            <w:tcW w:w="1040"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(2.165)</w:t>
            </w:r>
          </w:p>
        </w:tc>
        <w:tc>
          <w:tcPr>
            <w:tcW w:w="1040" w:type="dxa"/>
            <w:tcBorders>
              <w:top w:val="nil"/>
              <w:righ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(1.317)</w:t>
            </w:r>
          </w:p>
        </w:tc>
        <w:tc>
          <w:tcPr>
            <w:tcW w:w="1040" w:type="dxa"/>
            <w:tcBorders>
              <w:top w:val="nil"/>
              <w:lef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(3.058)</w:t>
            </w:r>
          </w:p>
        </w:tc>
        <w:tc>
          <w:tcPr>
            <w:tcW w:w="1039"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(1.258)</w:t>
            </w:r>
          </w:p>
        </w:tc>
        <w:tc>
          <w:tcPr>
            <w:tcW w:w="1040" w:type="dxa"/>
            <w:tcBorders>
              <w:top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(0.880)</w:t>
            </w:r>
          </w:p>
        </w:tc>
      </w:tr>
      <w:tr w:rsidR="008018B1" w:rsidRPr="00B005A1" w:rsidTr="008018B1">
        <w:trPr>
          <w:trHeight w:hRule="exact" w:val="284"/>
        </w:trPr>
        <w:tc>
          <w:tcPr>
            <w:tcW w:w="2375" w:type="dxa"/>
            <w:tcBorders>
              <w:bottom w:val="nil"/>
              <w:right w:val="single" w:sz="4" w:space="0" w:color="7BA0CD" w:themeColor="accent1" w:themeTint="BF"/>
            </w:tcBorders>
            <w:shd w:val="clear" w:color="auto" w:fill="FFFFFF" w:themeFill="background1"/>
            <w:hideMark/>
          </w:tcPr>
          <w:p w:rsidR="008018B1" w:rsidRPr="00094D25" w:rsidRDefault="008018B1" w:rsidP="00206039">
            <w:pPr>
              <w:rPr>
                <w:rFonts w:cs="Arial"/>
                <w:sz w:val="20"/>
                <w:szCs w:val="20"/>
              </w:rPr>
            </w:pPr>
            <w:proofErr w:type="spellStart"/>
            <w:r w:rsidRPr="00094D25">
              <w:rPr>
                <w:rFonts w:cs="Arial"/>
                <w:sz w:val="20"/>
                <w:szCs w:val="20"/>
              </w:rPr>
              <w:t>Health_Nursing_Sport</w:t>
            </w:r>
            <w:proofErr w:type="spellEnd"/>
          </w:p>
        </w:tc>
        <w:tc>
          <w:tcPr>
            <w:tcW w:w="1039" w:type="dxa"/>
            <w:tcBorders>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7.152</w:t>
            </w:r>
          </w:p>
        </w:tc>
        <w:tc>
          <w:tcPr>
            <w:tcW w:w="1040"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1.110</w:t>
            </w:r>
          </w:p>
        </w:tc>
        <w:tc>
          <w:tcPr>
            <w:tcW w:w="1040" w:type="dxa"/>
            <w:tcBorders>
              <w:bottom w:val="nil"/>
              <w:righ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-1.714</w:t>
            </w:r>
          </w:p>
        </w:tc>
        <w:tc>
          <w:tcPr>
            <w:tcW w:w="1040" w:type="dxa"/>
            <w:tcBorders>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9.869**</w:t>
            </w:r>
          </w:p>
        </w:tc>
        <w:tc>
          <w:tcPr>
            <w:tcW w:w="1039"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-0.018</w:t>
            </w:r>
          </w:p>
        </w:tc>
        <w:tc>
          <w:tcPr>
            <w:tcW w:w="1040" w:type="dxa"/>
            <w:tcBorders>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-1.581</w:t>
            </w:r>
          </w:p>
        </w:tc>
      </w:tr>
      <w:tr w:rsidR="008018B1" w:rsidRPr="00B005A1" w:rsidTr="008018B1">
        <w:trPr>
          <w:trHeight w:hRule="exact" w:val="284"/>
        </w:trPr>
        <w:tc>
          <w:tcPr>
            <w:tcW w:w="2375" w:type="dxa"/>
            <w:tcBorders>
              <w:top w:val="nil"/>
              <w:bottom w:val="single" w:sz="4" w:space="0" w:color="4F81BD" w:themeColor="accent1"/>
              <w:right w:val="single" w:sz="4" w:space="0" w:color="7BA0CD" w:themeColor="accent1" w:themeTint="BF"/>
            </w:tcBorders>
            <w:shd w:val="clear" w:color="auto" w:fill="FFFFFF" w:themeFill="background1"/>
          </w:tcPr>
          <w:p w:rsidR="008018B1" w:rsidRPr="00094D25" w:rsidRDefault="008018B1" w:rsidP="00D065C9">
            <w:pPr>
              <w:rPr>
                <w:rFonts w:cs="Arial"/>
                <w:sz w:val="20"/>
                <w:szCs w:val="20"/>
              </w:rPr>
            </w:pPr>
          </w:p>
        </w:tc>
        <w:tc>
          <w:tcPr>
            <w:tcW w:w="1039" w:type="dxa"/>
            <w:tcBorders>
              <w:top w:val="nil"/>
              <w:left w:val="single" w:sz="4" w:space="0" w:color="7BA0CD" w:themeColor="accent1" w:themeTint="BF"/>
              <w:bottom w:val="single" w:sz="4" w:space="0" w:color="4F81BD" w:themeColor="accent1"/>
            </w:tcBorders>
            <w:shd w:val="clear" w:color="auto" w:fill="FFFFFF" w:themeFill="background1"/>
            <w:noWrap/>
            <w:vAlign w:val="center"/>
          </w:tcPr>
          <w:p w:rsidR="008018B1" w:rsidRPr="008018B1" w:rsidRDefault="008018B1" w:rsidP="008018B1">
            <w:pPr>
              <w:jc w:val="center"/>
              <w:rPr>
                <w:rFonts w:cs="Arial"/>
                <w:sz w:val="20"/>
                <w:szCs w:val="20"/>
              </w:rPr>
            </w:pPr>
            <w:r w:rsidRPr="008018B1">
              <w:rPr>
                <w:rFonts w:cs="Arial"/>
                <w:sz w:val="20"/>
                <w:szCs w:val="20"/>
              </w:rPr>
              <w:t>(5.110)</w:t>
            </w:r>
          </w:p>
        </w:tc>
        <w:tc>
          <w:tcPr>
            <w:tcW w:w="1040" w:type="dxa"/>
            <w:tcBorders>
              <w:top w:val="nil"/>
              <w:bottom w:val="single" w:sz="4" w:space="0" w:color="4F81BD" w:themeColor="accent1"/>
            </w:tcBorders>
            <w:shd w:val="clear" w:color="auto" w:fill="FFFFFF" w:themeFill="background1"/>
            <w:noWrap/>
            <w:vAlign w:val="center"/>
          </w:tcPr>
          <w:p w:rsidR="008018B1" w:rsidRPr="008018B1" w:rsidRDefault="008018B1" w:rsidP="008018B1">
            <w:pPr>
              <w:jc w:val="center"/>
              <w:rPr>
                <w:rFonts w:cs="Arial"/>
                <w:sz w:val="20"/>
                <w:szCs w:val="20"/>
              </w:rPr>
            </w:pPr>
            <w:r w:rsidRPr="008018B1">
              <w:rPr>
                <w:rFonts w:cs="Arial"/>
                <w:sz w:val="20"/>
                <w:szCs w:val="20"/>
              </w:rPr>
              <w:t>(2.133)</w:t>
            </w:r>
          </w:p>
        </w:tc>
        <w:tc>
          <w:tcPr>
            <w:tcW w:w="1040" w:type="dxa"/>
            <w:tcBorders>
              <w:top w:val="nil"/>
              <w:bottom w:val="single" w:sz="4" w:space="0" w:color="4F81BD" w:themeColor="accent1"/>
              <w:right w:val="single" w:sz="4" w:space="0" w:color="7BA0CD" w:themeColor="accent1" w:themeTint="BF"/>
            </w:tcBorders>
            <w:shd w:val="clear" w:color="auto" w:fill="FFFFFF" w:themeFill="background1"/>
            <w:noWrap/>
            <w:vAlign w:val="center"/>
          </w:tcPr>
          <w:p w:rsidR="008018B1" w:rsidRPr="008018B1" w:rsidRDefault="008018B1" w:rsidP="008018B1">
            <w:pPr>
              <w:jc w:val="center"/>
              <w:rPr>
                <w:rFonts w:cs="Arial"/>
                <w:sz w:val="20"/>
                <w:szCs w:val="20"/>
              </w:rPr>
            </w:pPr>
            <w:r w:rsidRPr="008018B1">
              <w:rPr>
                <w:rFonts w:cs="Arial"/>
                <w:sz w:val="20"/>
                <w:szCs w:val="20"/>
              </w:rPr>
              <w:t>(1.437)</w:t>
            </w:r>
          </w:p>
        </w:tc>
        <w:tc>
          <w:tcPr>
            <w:tcW w:w="1040" w:type="dxa"/>
            <w:tcBorders>
              <w:top w:val="nil"/>
              <w:left w:val="single" w:sz="4" w:space="0" w:color="7BA0CD" w:themeColor="accent1" w:themeTint="BF"/>
              <w:bottom w:val="single" w:sz="4" w:space="0" w:color="4F81BD" w:themeColor="accent1"/>
            </w:tcBorders>
            <w:shd w:val="clear" w:color="auto" w:fill="FFFFFF" w:themeFill="background1"/>
            <w:noWrap/>
            <w:vAlign w:val="center"/>
          </w:tcPr>
          <w:p w:rsidR="008018B1" w:rsidRPr="008018B1" w:rsidRDefault="008018B1" w:rsidP="008018B1">
            <w:pPr>
              <w:jc w:val="center"/>
              <w:rPr>
                <w:rFonts w:cs="Arial"/>
                <w:sz w:val="20"/>
                <w:szCs w:val="20"/>
              </w:rPr>
            </w:pPr>
            <w:r w:rsidRPr="008018B1">
              <w:rPr>
                <w:rFonts w:cs="Arial"/>
                <w:sz w:val="20"/>
                <w:szCs w:val="20"/>
              </w:rPr>
              <w:t>(2.535)</w:t>
            </w:r>
          </w:p>
        </w:tc>
        <w:tc>
          <w:tcPr>
            <w:tcW w:w="1039" w:type="dxa"/>
            <w:tcBorders>
              <w:top w:val="nil"/>
              <w:bottom w:val="single" w:sz="4" w:space="0" w:color="4F81BD" w:themeColor="accent1"/>
            </w:tcBorders>
            <w:shd w:val="clear" w:color="auto" w:fill="FFFFFF" w:themeFill="background1"/>
            <w:noWrap/>
            <w:vAlign w:val="center"/>
          </w:tcPr>
          <w:p w:rsidR="008018B1" w:rsidRPr="008018B1" w:rsidRDefault="008018B1" w:rsidP="008018B1">
            <w:pPr>
              <w:jc w:val="center"/>
              <w:rPr>
                <w:rFonts w:cs="Arial"/>
                <w:sz w:val="20"/>
                <w:szCs w:val="20"/>
              </w:rPr>
            </w:pPr>
            <w:r w:rsidRPr="008018B1">
              <w:rPr>
                <w:rFonts w:cs="Arial"/>
                <w:sz w:val="20"/>
                <w:szCs w:val="20"/>
              </w:rPr>
              <w:t>(0.960)</w:t>
            </w:r>
          </w:p>
        </w:tc>
        <w:tc>
          <w:tcPr>
            <w:tcW w:w="1040" w:type="dxa"/>
            <w:tcBorders>
              <w:top w:val="nil"/>
              <w:bottom w:val="single" w:sz="4" w:space="0" w:color="4F81BD" w:themeColor="accent1"/>
            </w:tcBorders>
            <w:shd w:val="clear" w:color="auto" w:fill="FFFFFF" w:themeFill="background1"/>
            <w:noWrap/>
            <w:vAlign w:val="center"/>
          </w:tcPr>
          <w:p w:rsidR="008018B1" w:rsidRPr="008018B1" w:rsidRDefault="008018B1" w:rsidP="008018B1">
            <w:pPr>
              <w:jc w:val="center"/>
              <w:rPr>
                <w:rFonts w:cs="Arial"/>
                <w:sz w:val="20"/>
                <w:szCs w:val="20"/>
              </w:rPr>
            </w:pPr>
            <w:r w:rsidRPr="008018B1">
              <w:rPr>
                <w:rFonts w:cs="Arial"/>
                <w:sz w:val="20"/>
                <w:szCs w:val="20"/>
              </w:rPr>
              <w:t>(0.831)</w:t>
            </w:r>
          </w:p>
        </w:tc>
      </w:tr>
      <w:tr w:rsidR="008018B1" w:rsidRPr="00B005A1" w:rsidTr="008018B1">
        <w:trPr>
          <w:trHeight w:hRule="exact" w:val="284"/>
        </w:trPr>
        <w:tc>
          <w:tcPr>
            <w:tcW w:w="2375" w:type="dxa"/>
            <w:tcBorders>
              <w:top w:val="single" w:sz="4" w:space="0" w:color="4F81BD" w:themeColor="accent1"/>
              <w:bottom w:val="nil"/>
              <w:right w:val="single" w:sz="4" w:space="0" w:color="7BA0CD" w:themeColor="accent1" w:themeTint="BF"/>
            </w:tcBorders>
            <w:shd w:val="clear" w:color="auto" w:fill="FFFFFF" w:themeFill="background1"/>
            <w:hideMark/>
          </w:tcPr>
          <w:p w:rsidR="008018B1" w:rsidRPr="00094D25" w:rsidRDefault="008018B1" w:rsidP="00240257">
            <w:pPr>
              <w:rPr>
                <w:rFonts w:cs="Arial"/>
                <w:sz w:val="20"/>
                <w:szCs w:val="20"/>
              </w:rPr>
            </w:pPr>
            <w:r w:rsidRPr="00094D25">
              <w:rPr>
                <w:rFonts w:cs="Arial"/>
                <w:sz w:val="20"/>
                <w:szCs w:val="20"/>
              </w:rPr>
              <w:t>School Rank (demeaned)</w:t>
            </w:r>
          </w:p>
        </w:tc>
        <w:tc>
          <w:tcPr>
            <w:tcW w:w="1039" w:type="dxa"/>
            <w:tcBorders>
              <w:top w:val="single" w:sz="4" w:space="0" w:color="4F81BD" w:themeColor="accent1"/>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-0.002</w:t>
            </w:r>
          </w:p>
        </w:tc>
        <w:tc>
          <w:tcPr>
            <w:tcW w:w="1040" w:type="dxa"/>
            <w:tcBorders>
              <w:top w:val="single" w:sz="4" w:space="0" w:color="4F81BD" w:themeColor="accent1"/>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0.003</w:t>
            </w:r>
          </w:p>
        </w:tc>
        <w:tc>
          <w:tcPr>
            <w:tcW w:w="1040" w:type="dxa"/>
            <w:tcBorders>
              <w:top w:val="single" w:sz="4" w:space="0" w:color="4F81BD" w:themeColor="accent1"/>
              <w:bottom w:val="nil"/>
              <w:right w:val="single" w:sz="4" w:space="0" w:color="7BA0CD" w:themeColor="accent1" w:themeTint="BF"/>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0.008*</w:t>
            </w:r>
          </w:p>
        </w:tc>
        <w:tc>
          <w:tcPr>
            <w:tcW w:w="1040" w:type="dxa"/>
            <w:tcBorders>
              <w:top w:val="single" w:sz="4" w:space="0" w:color="4F81BD" w:themeColor="accent1"/>
              <w:left w:val="single" w:sz="4" w:space="0" w:color="7BA0CD" w:themeColor="accent1" w:themeTint="BF"/>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0.012*</w:t>
            </w:r>
          </w:p>
        </w:tc>
        <w:tc>
          <w:tcPr>
            <w:tcW w:w="1039" w:type="dxa"/>
            <w:tcBorders>
              <w:top w:val="single" w:sz="4" w:space="0" w:color="4F81BD" w:themeColor="accent1"/>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0.012**</w:t>
            </w:r>
          </w:p>
        </w:tc>
        <w:tc>
          <w:tcPr>
            <w:tcW w:w="1040" w:type="dxa"/>
            <w:tcBorders>
              <w:top w:val="single" w:sz="4" w:space="0" w:color="4F81BD" w:themeColor="accent1"/>
              <w:bottom w:val="nil"/>
            </w:tcBorders>
            <w:shd w:val="clear" w:color="auto" w:fill="FFFFFF" w:themeFill="background1"/>
            <w:noWrap/>
            <w:vAlign w:val="center"/>
            <w:hideMark/>
          </w:tcPr>
          <w:p w:rsidR="008018B1" w:rsidRPr="008018B1" w:rsidRDefault="008018B1" w:rsidP="008018B1">
            <w:pPr>
              <w:jc w:val="center"/>
              <w:rPr>
                <w:rFonts w:cs="Arial"/>
                <w:sz w:val="20"/>
                <w:szCs w:val="20"/>
              </w:rPr>
            </w:pPr>
            <w:r w:rsidRPr="008018B1">
              <w:rPr>
                <w:rFonts w:cs="Arial"/>
                <w:sz w:val="20"/>
                <w:szCs w:val="20"/>
              </w:rPr>
              <w:t>0.007**</w:t>
            </w:r>
          </w:p>
        </w:tc>
      </w:tr>
      <w:tr w:rsidR="008018B1" w:rsidRPr="00B005A1" w:rsidTr="008018B1">
        <w:trPr>
          <w:trHeight w:hRule="exact" w:val="284"/>
        </w:trPr>
        <w:tc>
          <w:tcPr>
            <w:tcW w:w="2375" w:type="dxa"/>
            <w:tcBorders>
              <w:top w:val="nil"/>
              <w:right w:val="single" w:sz="4" w:space="0" w:color="7BA0CD" w:themeColor="accent1" w:themeTint="BF"/>
            </w:tcBorders>
            <w:shd w:val="clear" w:color="auto" w:fill="FFFFFF" w:themeFill="background1"/>
          </w:tcPr>
          <w:p w:rsidR="008018B1" w:rsidRPr="00094D25" w:rsidRDefault="008018B1" w:rsidP="00D065C9">
            <w:pPr>
              <w:rPr>
                <w:rFonts w:cs="Arial"/>
                <w:sz w:val="20"/>
                <w:szCs w:val="20"/>
              </w:rPr>
            </w:pPr>
          </w:p>
        </w:tc>
        <w:tc>
          <w:tcPr>
            <w:tcW w:w="1039" w:type="dxa"/>
            <w:tcBorders>
              <w:top w:val="nil"/>
              <w:left w:val="single" w:sz="4" w:space="0" w:color="7BA0CD" w:themeColor="accent1" w:themeTint="BF"/>
            </w:tcBorders>
            <w:shd w:val="clear" w:color="auto" w:fill="FFFFFF" w:themeFill="background1"/>
            <w:noWrap/>
            <w:vAlign w:val="center"/>
          </w:tcPr>
          <w:p w:rsidR="008018B1" w:rsidRPr="008018B1" w:rsidRDefault="008018B1" w:rsidP="008018B1">
            <w:pPr>
              <w:jc w:val="center"/>
              <w:rPr>
                <w:rFonts w:cs="Arial"/>
                <w:sz w:val="20"/>
                <w:szCs w:val="20"/>
              </w:rPr>
            </w:pPr>
            <w:r w:rsidRPr="008018B1">
              <w:rPr>
                <w:rFonts w:cs="Arial"/>
                <w:sz w:val="20"/>
                <w:szCs w:val="20"/>
              </w:rPr>
              <w:t>0.583**</w:t>
            </w:r>
          </w:p>
        </w:tc>
        <w:tc>
          <w:tcPr>
            <w:tcW w:w="1040" w:type="dxa"/>
            <w:tcBorders>
              <w:top w:val="nil"/>
            </w:tcBorders>
            <w:shd w:val="clear" w:color="auto" w:fill="FFFFFF" w:themeFill="background1"/>
            <w:noWrap/>
            <w:vAlign w:val="center"/>
          </w:tcPr>
          <w:p w:rsidR="008018B1" w:rsidRPr="008018B1" w:rsidRDefault="008018B1" w:rsidP="008018B1">
            <w:pPr>
              <w:jc w:val="center"/>
              <w:rPr>
                <w:rFonts w:cs="Arial"/>
                <w:sz w:val="20"/>
                <w:szCs w:val="20"/>
              </w:rPr>
            </w:pPr>
            <w:r w:rsidRPr="008018B1">
              <w:rPr>
                <w:rFonts w:cs="Arial"/>
                <w:sz w:val="20"/>
                <w:szCs w:val="20"/>
              </w:rPr>
              <w:t>0.538**</w:t>
            </w:r>
          </w:p>
        </w:tc>
        <w:tc>
          <w:tcPr>
            <w:tcW w:w="1040" w:type="dxa"/>
            <w:tcBorders>
              <w:top w:val="nil"/>
              <w:right w:val="single" w:sz="4" w:space="0" w:color="7BA0CD" w:themeColor="accent1" w:themeTint="BF"/>
            </w:tcBorders>
            <w:shd w:val="clear" w:color="auto" w:fill="FFFFFF" w:themeFill="background1"/>
            <w:noWrap/>
            <w:vAlign w:val="center"/>
          </w:tcPr>
          <w:p w:rsidR="008018B1" w:rsidRPr="008018B1" w:rsidRDefault="008018B1" w:rsidP="008018B1">
            <w:pPr>
              <w:jc w:val="center"/>
              <w:rPr>
                <w:rFonts w:cs="Arial"/>
                <w:sz w:val="20"/>
                <w:szCs w:val="20"/>
              </w:rPr>
            </w:pPr>
            <w:r w:rsidRPr="008018B1">
              <w:rPr>
                <w:rFonts w:cs="Arial"/>
                <w:sz w:val="20"/>
                <w:szCs w:val="20"/>
              </w:rPr>
              <w:t>0.377**</w:t>
            </w:r>
          </w:p>
        </w:tc>
        <w:tc>
          <w:tcPr>
            <w:tcW w:w="1040" w:type="dxa"/>
            <w:tcBorders>
              <w:top w:val="nil"/>
              <w:left w:val="single" w:sz="4" w:space="0" w:color="7BA0CD" w:themeColor="accent1" w:themeTint="BF"/>
            </w:tcBorders>
            <w:shd w:val="clear" w:color="auto" w:fill="FFFFFF" w:themeFill="background1"/>
            <w:noWrap/>
            <w:vAlign w:val="center"/>
          </w:tcPr>
          <w:p w:rsidR="008018B1" w:rsidRPr="008018B1" w:rsidRDefault="008018B1" w:rsidP="008018B1">
            <w:pPr>
              <w:jc w:val="center"/>
              <w:rPr>
                <w:rFonts w:cs="Arial"/>
                <w:sz w:val="20"/>
                <w:szCs w:val="20"/>
              </w:rPr>
            </w:pPr>
            <w:r w:rsidRPr="008018B1">
              <w:rPr>
                <w:rFonts w:cs="Arial"/>
                <w:sz w:val="20"/>
                <w:szCs w:val="20"/>
              </w:rPr>
              <w:t>(0.006)</w:t>
            </w:r>
          </w:p>
        </w:tc>
        <w:tc>
          <w:tcPr>
            <w:tcW w:w="1039" w:type="dxa"/>
            <w:tcBorders>
              <w:top w:val="nil"/>
            </w:tcBorders>
            <w:shd w:val="clear" w:color="auto" w:fill="FFFFFF" w:themeFill="background1"/>
            <w:noWrap/>
            <w:vAlign w:val="center"/>
          </w:tcPr>
          <w:p w:rsidR="008018B1" w:rsidRPr="008018B1" w:rsidRDefault="008018B1" w:rsidP="008018B1">
            <w:pPr>
              <w:jc w:val="center"/>
              <w:rPr>
                <w:rFonts w:cs="Arial"/>
                <w:sz w:val="20"/>
                <w:szCs w:val="20"/>
              </w:rPr>
            </w:pPr>
            <w:r w:rsidRPr="008018B1">
              <w:rPr>
                <w:rFonts w:cs="Arial"/>
                <w:sz w:val="20"/>
                <w:szCs w:val="20"/>
              </w:rPr>
              <w:t>(0.003)</w:t>
            </w:r>
          </w:p>
        </w:tc>
        <w:tc>
          <w:tcPr>
            <w:tcW w:w="1040" w:type="dxa"/>
            <w:tcBorders>
              <w:top w:val="nil"/>
            </w:tcBorders>
            <w:shd w:val="clear" w:color="auto" w:fill="FFFFFF" w:themeFill="background1"/>
            <w:noWrap/>
            <w:vAlign w:val="center"/>
          </w:tcPr>
          <w:p w:rsidR="008018B1" w:rsidRPr="008018B1" w:rsidRDefault="008018B1" w:rsidP="008018B1">
            <w:pPr>
              <w:jc w:val="center"/>
              <w:rPr>
                <w:rFonts w:cs="Arial"/>
                <w:sz w:val="20"/>
                <w:szCs w:val="20"/>
              </w:rPr>
            </w:pPr>
            <w:r w:rsidRPr="008018B1">
              <w:rPr>
                <w:rFonts w:cs="Arial"/>
                <w:sz w:val="20"/>
                <w:szCs w:val="20"/>
              </w:rPr>
              <w:t>(0.002)</w:t>
            </w:r>
          </w:p>
        </w:tc>
      </w:tr>
      <w:tr w:rsidR="00F64945" w:rsidRPr="00B005A1" w:rsidTr="00F64945">
        <w:trPr>
          <w:trHeight w:hRule="exact" w:val="284"/>
        </w:trPr>
        <w:tc>
          <w:tcPr>
            <w:tcW w:w="2375" w:type="dxa"/>
            <w:tcBorders>
              <w:right w:val="single" w:sz="4" w:space="0" w:color="7BA0CD" w:themeColor="accent1" w:themeTint="BF"/>
            </w:tcBorders>
            <w:shd w:val="clear" w:color="auto" w:fill="FFFFFF" w:themeFill="background1"/>
            <w:hideMark/>
          </w:tcPr>
          <w:p w:rsidR="00F64945" w:rsidRPr="00094D25" w:rsidRDefault="00F64945" w:rsidP="00D065C9">
            <w:pPr>
              <w:spacing w:line="276" w:lineRule="auto"/>
              <w:rPr>
                <w:rFonts w:eastAsia="Times New Roman" w:cstheme="minorHAnsi"/>
                <w:sz w:val="20"/>
                <w:szCs w:val="20"/>
              </w:rPr>
            </w:pPr>
            <w:r w:rsidRPr="00094D25">
              <w:rPr>
                <w:rFonts w:eastAsia="Times New Roman" w:cstheme="minorHAnsi"/>
                <w:color w:val="1C1C1C"/>
                <w:sz w:val="20"/>
                <w:szCs w:val="20"/>
              </w:rPr>
              <w:t>Observations</w:t>
            </w:r>
          </w:p>
        </w:tc>
        <w:tc>
          <w:tcPr>
            <w:tcW w:w="1039" w:type="dxa"/>
            <w:tcBorders>
              <w:left w:val="single" w:sz="4" w:space="0" w:color="7BA0CD" w:themeColor="accent1" w:themeTint="BF"/>
            </w:tcBorders>
            <w:shd w:val="clear" w:color="auto" w:fill="FFFFFF" w:themeFill="background1"/>
            <w:noWrap/>
            <w:vAlign w:val="center"/>
            <w:hideMark/>
          </w:tcPr>
          <w:p w:rsidR="00F64945" w:rsidRPr="00094D25" w:rsidRDefault="00F64945" w:rsidP="00F64945">
            <w:pPr>
              <w:jc w:val="center"/>
              <w:rPr>
                <w:rFonts w:cstheme="minorHAnsi"/>
                <w:sz w:val="20"/>
                <w:szCs w:val="20"/>
              </w:rPr>
            </w:pPr>
            <w:r w:rsidRPr="00094D25">
              <w:rPr>
                <w:rFonts w:cstheme="minorHAnsi"/>
                <w:sz w:val="20"/>
                <w:szCs w:val="20"/>
              </w:rPr>
              <w:t>654</w:t>
            </w:r>
          </w:p>
        </w:tc>
        <w:tc>
          <w:tcPr>
            <w:tcW w:w="1040" w:type="dxa"/>
            <w:shd w:val="clear" w:color="auto" w:fill="FFFFFF" w:themeFill="background1"/>
            <w:noWrap/>
            <w:vAlign w:val="center"/>
            <w:hideMark/>
          </w:tcPr>
          <w:p w:rsidR="00F64945" w:rsidRPr="00094D25" w:rsidRDefault="00F64945" w:rsidP="00F64945">
            <w:pPr>
              <w:jc w:val="center"/>
            </w:pPr>
            <w:r w:rsidRPr="00094D25">
              <w:rPr>
                <w:rFonts w:cstheme="minorHAnsi"/>
                <w:sz w:val="20"/>
                <w:szCs w:val="20"/>
              </w:rPr>
              <w:t>654</w:t>
            </w:r>
          </w:p>
        </w:tc>
        <w:tc>
          <w:tcPr>
            <w:tcW w:w="1040" w:type="dxa"/>
            <w:tcBorders>
              <w:right w:val="single" w:sz="4" w:space="0" w:color="7BA0CD" w:themeColor="accent1" w:themeTint="BF"/>
            </w:tcBorders>
            <w:shd w:val="clear" w:color="auto" w:fill="FFFFFF" w:themeFill="background1"/>
            <w:noWrap/>
            <w:vAlign w:val="center"/>
            <w:hideMark/>
          </w:tcPr>
          <w:p w:rsidR="00F64945" w:rsidRPr="00094D25" w:rsidRDefault="00F64945" w:rsidP="00F64945">
            <w:pPr>
              <w:jc w:val="center"/>
            </w:pPr>
            <w:r w:rsidRPr="00094D25">
              <w:rPr>
                <w:rFonts w:cstheme="minorHAnsi"/>
                <w:sz w:val="20"/>
                <w:szCs w:val="20"/>
              </w:rPr>
              <w:t>654</w:t>
            </w:r>
          </w:p>
        </w:tc>
        <w:tc>
          <w:tcPr>
            <w:tcW w:w="1040" w:type="dxa"/>
            <w:tcBorders>
              <w:left w:val="single" w:sz="4" w:space="0" w:color="7BA0CD" w:themeColor="accent1" w:themeTint="BF"/>
            </w:tcBorders>
            <w:shd w:val="clear" w:color="auto" w:fill="FFFFFF" w:themeFill="background1"/>
            <w:noWrap/>
            <w:vAlign w:val="center"/>
            <w:hideMark/>
          </w:tcPr>
          <w:p w:rsidR="00F64945" w:rsidRPr="00094D25" w:rsidRDefault="00F64945" w:rsidP="00F64945">
            <w:pPr>
              <w:jc w:val="center"/>
              <w:rPr>
                <w:rFonts w:cstheme="minorHAnsi"/>
                <w:sz w:val="20"/>
                <w:szCs w:val="20"/>
              </w:rPr>
            </w:pPr>
            <w:r w:rsidRPr="00094D25">
              <w:rPr>
                <w:rFonts w:cstheme="minorHAnsi"/>
                <w:sz w:val="20"/>
                <w:szCs w:val="20"/>
              </w:rPr>
              <w:t>1,800</w:t>
            </w:r>
          </w:p>
        </w:tc>
        <w:tc>
          <w:tcPr>
            <w:tcW w:w="1039" w:type="dxa"/>
            <w:shd w:val="clear" w:color="auto" w:fill="FFFFFF" w:themeFill="background1"/>
            <w:noWrap/>
            <w:vAlign w:val="center"/>
            <w:hideMark/>
          </w:tcPr>
          <w:p w:rsidR="00F64945" w:rsidRPr="00094D25" w:rsidRDefault="00F64945" w:rsidP="00F64945">
            <w:pPr>
              <w:jc w:val="center"/>
            </w:pPr>
            <w:r w:rsidRPr="00094D25">
              <w:rPr>
                <w:rFonts w:cstheme="minorHAnsi"/>
                <w:sz w:val="20"/>
                <w:szCs w:val="20"/>
              </w:rPr>
              <w:t>1,800</w:t>
            </w:r>
          </w:p>
        </w:tc>
        <w:tc>
          <w:tcPr>
            <w:tcW w:w="1040" w:type="dxa"/>
            <w:shd w:val="clear" w:color="auto" w:fill="FFFFFF" w:themeFill="background1"/>
            <w:noWrap/>
            <w:vAlign w:val="center"/>
            <w:hideMark/>
          </w:tcPr>
          <w:p w:rsidR="00F64945" w:rsidRPr="00094D25" w:rsidRDefault="00F64945" w:rsidP="00F64945">
            <w:pPr>
              <w:jc w:val="center"/>
            </w:pPr>
            <w:r w:rsidRPr="00094D25">
              <w:rPr>
                <w:rFonts w:cstheme="minorHAnsi"/>
                <w:sz w:val="20"/>
                <w:szCs w:val="20"/>
              </w:rPr>
              <w:t>1,800</w:t>
            </w:r>
          </w:p>
        </w:tc>
      </w:tr>
      <w:tr w:rsidR="00C01727" w:rsidRPr="00B005A1" w:rsidTr="00F64945">
        <w:trPr>
          <w:trHeight w:hRule="exact" w:val="284"/>
        </w:trPr>
        <w:tc>
          <w:tcPr>
            <w:tcW w:w="2375" w:type="dxa"/>
            <w:tcBorders>
              <w:right w:val="single" w:sz="4" w:space="0" w:color="7BA0CD" w:themeColor="accent1" w:themeTint="BF"/>
            </w:tcBorders>
            <w:shd w:val="clear" w:color="auto" w:fill="FFFFFF" w:themeFill="background1"/>
          </w:tcPr>
          <w:p w:rsidR="00C01727" w:rsidRPr="00094D25" w:rsidRDefault="00C01727" w:rsidP="00D065C9">
            <w:pPr>
              <w:rPr>
                <w:rFonts w:eastAsia="Times New Roman" w:cstheme="minorHAnsi"/>
                <w:color w:val="1C1C1C"/>
                <w:sz w:val="20"/>
                <w:szCs w:val="20"/>
              </w:rPr>
            </w:pPr>
            <w:r w:rsidRPr="00094D25">
              <w:rPr>
                <w:rFonts w:eastAsia="Times New Roman" w:cstheme="minorHAnsi"/>
                <w:color w:val="1C1C1C"/>
                <w:sz w:val="20"/>
                <w:szCs w:val="20"/>
              </w:rPr>
              <w:t>Pseudo R</w:t>
            </w:r>
            <w:r w:rsidRPr="00094D25">
              <w:rPr>
                <w:rFonts w:eastAsia="Times New Roman" w:cstheme="minorHAnsi"/>
                <w:color w:val="1C1C1C"/>
                <w:sz w:val="20"/>
                <w:szCs w:val="20"/>
                <w:vertAlign w:val="superscript"/>
              </w:rPr>
              <w:t>2</w:t>
            </w:r>
          </w:p>
        </w:tc>
        <w:tc>
          <w:tcPr>
            <w:tcW w:w="1039" w:type="dxa"/>
            <w:tcBorders>
              <w:left w:val="single" w:sz="4" w:space="0" w:color="7BA0CD" w:themeColor="accent1" w:themeTint="BF"/>
            </w:tcBorders>
            <w:shd w:val="clear" w:color="auto" w:fill="FFFFFF" w:themeFill="background1"/>
            <w:noWrap/>
            <w:vAlign w:val="center"/>
          </w:tcPr>
          <w:p w:rsidR="00C01727" w:rsidRPr="00094D25" w:rsidRDefault="00D6751D" w:rsidP="00550E85">
            <w:pPr>
              <w:jc w:val="center"/>
              <w:rPr>
                <w:rFonts w:cstheme="minorHAnsi"/>
                <w:sz w:val="20"/>
                <w:szCs w:val="20"/>
              </w:rPr>
            </w:pPr>
            <w:r w:rsidRPr="00094D25">
              <w:rPr>
                <w:rFonts w:cstheme="minorHAnsi"/>
                <w:sz w:val="20"/>
                <w:szCs w:val="20"/>
              </w:rPr>
              <w:t>0.0</w:t>
            </w:r>
            <w:r w:rsidR="00550E85" w:rsidRPr="00094D25">
              <w:rPr>
                <w:rFonts w:cstheme="minorHAnsi"/>
                <w:sz w:val="20"/>
                <w:szCs w:val="20"/>
              </w:rPr>
              <w:t>75</w:t>
            </w:r>
          </w:p>
        </w:tc>
        <w:tc>
          <w:tcPr>
            <w:tcW w:w="1040" w:type="dxa"/>
            <w:shd w:val="clear" w:color="auto" w:fill="FFFFFF" w:themeFill="background1"/>
            <w:noWrap/>
            <w:vAlign w:val="center"/>
          </w:tcPr>
          <w:p w:rsidR="00C01727" w:rsidRPr="00094D25" w:rsidRDefault="00D6751D" w:rsidP="00550E85">
            <w:pPr>
              <w:jc w:val="center"/>
              <w:rPr>
                <w:rFonts w:cstheme="minorHAnsi"/>
                <w:sz w:val="20"/>
                <w:szCs w:val="20"/>
              </w:rPr>
            </w:pPr>
            <w:r w:rsidRPr="00094D25">
              <w:rPr>
                <w:rFonts w:cstheme="minorHAnsi"/>
                <w:sz w:val="20"/>
                <w:szCs w:val="20"/>
              </w:rPr>
              <w:t>0.1</w:t>
            </w:r>
            <w:r w:rsidR="00550E85" w:rsidRPr="00094D25">
              <w:rPr>
                <w:rFonts w:cstheme="minorHAnsi"/>
                <w:sz w:val="20"/>
                <w:szCs w:val="20"/>
              </w:rPr>
              <w:t>5</w:t>
            </w:r>
            <w:r w:rsidRPr="00094D25">
              <w:rPr>
                <w:rFonts w:cstheme="minorHAnsi"/>
                <w:sz w:val="20"/>
                <w:szCs w:val="20"/>
              </w:rPr>
              <w:t>1</w:t>
            </w:r>
          </w:p>
        </w:tc>
        <w:tc>
          <w:tcPr>
            <w:tcW w:w="1040" w:type="dxa"/>
            <w:tcBorders>
              <w:right w:val="single" w:sz="4" w:space="0" w:color="7BA0CD" w:themeColor="accent1" w:themeTint="BF"/>
            </w:tcBorders>
            <w:shd w:val="clear" w:color="auto" w:fill="FFFFFF" w:themeFill="background1"/>
            <w:noWrap/>
            <w:vAlign w:val="center"/>
          </w:tcPr>
          <w:p w:rsidR="00C01727" w:rsidRPr="00094D25" w:rsidRDefault="00D6751D" w:rsidP="00550E85">
            <w:pPr>
              <w:jc w:val="center"/>
              <w:rPr>
                <w:rFonts w:cstheme="minorHAnsi"/>
                <w:sz w:val="20"/>
                <w:szCs w:val="20"/>
              </w:rPr>
            </w:pPr>
            <w:r w:rsidRPr="00094D25">
              <w:rPr>
                <w:rFonts w:cstheme="minorHAnsi"/>
                <w:sz w:val="20"/>
                <w:szCs w:val="20"/>
              </w:rPr>
              <w:t>0.1</w:t>
            </w:r>
            <w:r w:rsidR="00550E85" w:rsidRPr="00094D25">
              <w:rPr>
                <w:rFonts w:cstheme="minorHAnsi"/>
                <w:sz w:val="20"/>
                <w:szCs w:val="20"/>
              </w:rPr>
              <w:t>79</w:t>
            </w:r>
          </w:p>
        </w:tc>
        <w:tc>
          <w:tcPr>
            <w:tcW w:w="1040" w:type="dxa"/>
            <w:tcBorders>
              <w:left w:val="single" w:sz="4" w:space="0" w:color="7BA0CD" w:themeColor="accent1" w:themeTint="BF"/>
            </w:tcBorders>
            <w:shd w:val="clear" w:color="auto" w:fill="FFFFFF" w:themeFill="background1"/>
            <w:noWrap/>
            <w:vAlign w:val="center"/>
          </w:tcPr>
          <w:p w:rsidR="00C01727" w:rsidRPr="00094D25" w:rsidRDefault="00D6751D" w:rsidP="00550E85">
            <w:pPr>
              <w:jc w:val="center"/>
              <w:rPr>
                <w:rFonts w:cstheme="minorHAnsi"/>
                <w:sz w:val="20"/>
                <w:szCs w:val="20"/>
              </w:rPr>
            </w:pPr>
            <w:r w:rsidRPr="00094D25">
              <w:rPr>
                <w:rFonts w:cstheme="minorHAnsi"/>
                <w:sz w:val="20"/>
                <w:szCs w:val="20"/>
              </w:rPr>
              <w:t>0.1</w:t>
            </w:r>
            <w:r w:rsidR="00550E85" w:rsidRPr="00094D25">
              <w:rPr>
                <w:rFonts w:cstheme="minorHAnsi"/>
                <w:sz w:val="20"/>
                <w:szCs w:val="20"/>
              </w:rPr>
              <w:t>15</w:t>
            </w:r>
          </w:p>
        </w:tc>
        <w:tc>
          <w:tcPr>
            <w:tcW w:w="1039" w:type="dxa"/>
            <w:shd w:val="clear" w:color="auto" w:fill="FFFFFF" w:themeFill="background1"/>
            <w:noWrap/>
            <w:vAlign w:val="center"/>
          </w:tcPr>
          <w:p w:rsidR="00C01727" w:rsidRPr="00094D25" w:rsidRDefault="00D6751D" w:rsidP="00550E85">
            <w:pPr>
              <w:jc w:val="center"/>
              <w:rPr>
                <w:rFonts w:cstheme="minorHAnsi"/>
                <w:sz w:val="20"/>
                <w:szCs w:val="20"/>
              </w:rPr>
            </w:pPr>
            <w:r w:rsidRPr="00094D25">
              <w:rPr>
                <w:rFonts w:cstheme="minorHAnsi"/>
                <w:sz w:val="20"/>
                <w:szCs w:val="20"/>
              </w:rPr>
              <w:t>0.1</w:t>
            </w:r>
            <w:r w:rsidR="00550E85" w:rsidRPr="00094D25">
              <w:rPr>
                <w:rFonts w:cstheme="minorHAnsi"/>
                <w:sz w:val="20"/>
                <w:szCs w:val="20"/>
              </w:rPr>
              <w:t>5</w:t>
            </w:r>
            <w:r w:rsidRPr="00094D25">
              <w:rPr>
                <w:rFonts w:cstheme="minorHAnsi"/>
                <w:sz w:val="20"/>
                <w:szCs w:val="20"/>
              </w:rPr>
              <w:t>3</w:t>
            </w:r>
          </w:p>
        </w:tc>
        <w:tc>
          <w:tcPr>
            <w:tcW w:w="1040" w:type="dxa"/>
            <w:shd w:val="clear" w:color="auto" w:fill="FFFFFF" w:themeFill="background1"/>
            <w:noWrap/>
            <w:vAlign w:val="center"/>
          </w:tcPr>
          <w:p w:rsidR="00C01727" w:rsidRPr="00094D25" w:rsidRDefault="00D6751D" w:rsidP="00550E85">
            <w:pPr>
              <w:jc w:val="center"/>
              <w:rPr>
                <w:rFonts w:cstheme="minorHAnsi"/>
                <w:sz w:val="20"/>
                <w:szCs w:val="20"/>
              </w:rPr>
            </w:pPr>
            <w:r w:rsidRPr="00094D25">
              <w:rPr>
                <w:rFonts w:cstheme="minorHAnsi"/>
                <w:sz w:val="20"/>
                <w:szCs w:val="20"/>
              </w:rPr>
              <w:t>0.1</w:t>
            </w:r>
            <w:r w:rsidR="00550E85" w:rsidRPr="00094D25">
              <w:rPr>
                <w:rFonts w:cstheme="minorHAnsi"/>
                <w:sz w:val="20"/>
                <w:szCs w:val="20"/>
              </w:rPr>
              <w:t>85</w:t>
            </w:r>
          </w:p>
        </w:tc>
      </w:tr>
    </w:tbl>
    <w:p w:rsidR="001E34CD" w:rsidRPr="00B005A1" w:rsidRDefault="001E34CD" w:rsidP="00080283">
      <w:pPr>
        <w:spacing w:after="0"/>
        <w:rPr>
          <w:rFonts w:eastAsia="Times New Roman" w:cstheme="minorHAnsi"/>
          <w:color w:val="1C1C1C"/>
          <w:sz w:val="18"/>
          <w:szCs w:val="18"/>
        </w:rPr>
      </w:pPr>
      <w:r w:rsidRPr="00C75EAB">
        <w:rPr>
          <w:rFonts w:eastAsia="Times New Roman" w:cstheme="minorHAnsi"/>
          <w:color w:val="1C1C1C"/>
          <w:sz w:val="18"/>
          <w:szCs w:val="18"/>
        </w:rPr>
        <w:t>Note: S</w:t>
      </w:r>
      <w:r w:rsidRPr="00C75EAB">
        <w:rPr>
          <w:rFonts w:cstheme="minorHAnsi"/>
          <w:sz w:val="18"/>
          <w:szCs w:val="18"/>
        </w:rPr>
        <w:t xml:space="preserve">tandard errors are in parentheses, </w:t>
      </w:r>
      <w:r w:rsidRPr="00C75EAB">
        <w:rPr>
          <w:rStyle w:val="Style115pt"/>
          <w:rFonts w:cstheme="minorHAnsi"/>
          <w:bCs/>
          <w:sz w:val="18"/>
          <w:szCs w:val="18"/>
        </w:rPr>
        <w:t xml:space="preserve">* </w:t>
      </w:r>
      <w:r w:rsidRPr="00C75EAB">
        <w:rPr>
          <w:rFonts w:cstheme="minorHAnsi"/>
          <w:sz w:val="18"/>
          <w:szCs w:val="18"/>
        </w:rPr>
        <w:t>and</w:t>
      </w:r>
      <w:r w:rsidRPr="00C75EAB">
        <w:rPr>
          <w:rStyle w:val="Style115pt"/>
          <w:rFonts w:cstheme="minorHAnsi"/>
          <w:bCs/>
          <w:sz w:val="18"/>
          <w:szCs w:val="18"/>
        </w:rPr>
        <w:t xml:space="preserve"> **</w:t>
      </w:r>
      <w:r w:rsidRPr="00C75EAB">
        <w:rPr>
          <w:rFonts w:cstheme="minorHAnsi"/>
          <w:sz w:val="18"/>
          <w:szCs w:val="18"/>
        </w:rPr>
        <w:t xml:space="preserve"> </w:t>
      </w:r>
      <w:r w:rsidRPr="00C75EAB">
        <w:rPr>
          <w:rStyle w:val="Style115pt"/>
          <w:rFonts w:cstheme="minorHAnsi"/>
          <w:bCs/>
          <w:sz w:val="18"/>
          <w:szCs w:val="18"/>
        </w:rPr>
        <w:t xml:space="preserve">denote 5% </w:t>
      </w:r>
      <w:r w:rsidRPr="00C75EAB">
        <w:rPr>
          <w:rFonts w:cstheme="minorHAnsi"/>
          <w:sz w:val="18"/>
          <w:szCs w:val="18"/>
        </w:rPr>
        <w:t xml:space="preserve">and </w:t>
      </w:r>
      <w:r w:rsidRPr="00C75EAB">
        <w:rPr>
          <w:rStyle w:val="Style115pt"/>
          <w:rFonts w:cstheme="minorHAnsi"/>
          <w:bCs/>
          <w:sz w:val="18"/>
          <w:szCs w:val="18"/>
        </w:rPr>
        <w:t>1% levels of significance respectively</w:t>
      </w:r>
      <w:r w:rsidR="00080283" w:rsidRPr="00C75EAB">
        <w:rPr>
          <w:rStyle w:val="Style115pt"/>
          <w:rFonts w:cstheme="minorHAnsi"/>
          <w:bCs/>
          <w:sz w:val="18"/>
          <w:szCs w:val="18"/>
        </w:rPr>
        <w:t>.</w:t>
      </w:r>
      <w:r w:rsidR="003C061A" w:rsidRPr="00C75EAB">
        <w:rPr>
          <w:rStyle w:val="Style115pt"/>
          <w:rFonts w:cstheme="minorHAnsi"/>
          <w:bCs/>
          <w:sz w:val="18"/>
          <w:szCs w:val="18"/>
        </w:rPr>
        <w:t xml:space="preserve"> </w:t>
      </w:r>
      <w:r w:rsidR="001E6133" w:rsidRPr="00C75EAB">
        <w:rPr>
          <w:rStyle w:val="Style115pt"/>
          <w:rFonts w:cstheme="minorHAnsi"/>
          <w:bCs/>
          <w:sz w:val="18"/>
          <w:szCs w:val="18"/>
        </w:rPr>
        <w:t xml:space="preserve">Two </w:t>
      </w:r>
      <w:r w:rsidR="003C061A" w:rsidRPr="00C75EAB">
        <w:rPr>
          <w:rStyle w:val="Style115pt"/>
          <w:rFonts w:cstheme="minorHAnsi"/>
          <w:bCs/>
          <w:sz w:val="18"/>
          <w:szCs w:val="18"/>
        </w:rPr>
        <w:t xml:space="preserve">year </w:t>
      </w:r>
      <w:r w:rsidR="003C061A" w:rsidRPr="00C75EAB">
        <w:rPr>
          <w:rStyle w:val="Style115pt"/>
          <w:rFonts w:cstheme="minorHAnsi"/>
          <w:bCs/>
          <w:sz w:val="18"/>
          <w:szCs w:val="18"/>
        </w:rPr>
        <w:br/>
        <w:t>dumm</w:t>
      </w:r>
      <w:r w:rsidR="001E6133" w:rsidRPr="00C75EAB">
        <w:rPr>
          <w:rStyle w:val="Style115pt"/>
          <w:rFonts w:cstheme="minorHAnsi"/>
          <w:bCs/>
          <w:sz w:val="18"/>
          <w:szCs w:val="18"/>
        </w:rPr>
        <w:t>ies</w:t>
      </w:r>
      <w:r w:rsidR="003C061A" w:rsidRPr="00C75EAB">
        <w:rPr>
          <w:rStyle w:val="Style115pt"/>
          <w:rFonts w:cstheme="minorHAnsi"/>
          <w:bCs/>
          <w:sz w:val="18"/>
          <w:szCs w:val="18"/>
        </w:rPr>
        <w:t xml:space="preserve"> w</w:t>
      </w:r>
      <w:r w:rsidR="001E6133" w:rsidRPr="00C75EAB">
        <w:rPr>
          <w:rStyle w:val="Style115pt"/>
          <w:rFonts w:cstheme="minorHAnsi"/>
          <w:bCs/>
          <w:sz w:val="18"/>
          <w:szCs w:val="18"/>
        </w:rPr>
        <w:t>ere</w:t>
      </w:r>
      <w:r w:rsidR="003C061A" w:rsidRPr="00B005A1">
        <w:rPr>
          <w:rStyle w:val="Style115pt"/>
          <w:rFonts w:cstheme="minorHAnsi"/>
          <w:bCs/>
          <w:sz w:val="18"/>
          <w:szCs w:val="18"/>
        </w:rPr>
        <w:t xml:space="preserve"> included together with </w:t>
      </w:r>
      <w:r w:rsidR="00272615" w:rsidRPr="00B005A1">
        <w:rPr>
          <w:rStyle w:val="Style115pt"/>
          <w:rFonts w:cstheme="minorHAnsi"/>
          <w:bCs/>
          <w:sz w:val="18"/>
          <w:szCs w:val="18"/>
        </w:rPr>
        <w:t xml:space="preserve">other covariates that appear </w:t>
      </w:r>
      <w:r w:rsidR="003C061A" w:rsidRPr="00B005A1">
        <w:rPr>
          <w:rStyle w:val="Style115pt"/>
          <w:rFonts w:cstheme="minorHAnsi"/>
          <w:bCs/>
          <w:sz w:val="18"/>
          <w:szCs w:val="18"/>
        </w:rPr>
        <w:t>in Table 6</w:t>
      </w:r>
      <w:r w:rsidR="00272615" w:rsidRPr="00B005A1">
        <w:rPr>
          <w:rStyle w:val="Style115pt"/>
          <w:rFonts w:cstheme="minorHAnsi"/>
          <w:bCs/>
          <w:sz w:val="18"/>
          <w:szCs w:val="18"/>
        </w:rPr>
        <w:t xml:space="preserve"> but estimates were largely insignificant</w:t>
      </w:r>
      <w:r w:rsidR="003C061A" w:rsidRPr="00B005A1">
        <w:rPr>
          <w:rStyle w:val="Style115pt"/>
          <w:rFonts w:cstheme="minorHAnsi"/>
          <w:bCs/>
          <w:sz w:val="18"/>
          <w:szCs w:val="18"/>
        </w:rPr>
        <w:t>.</w:t>
      </w:r>
    </w:p>
    <w:p w:rsidR="00527A48" w:rsidRDefault="00527A48" w:rsidP="00527A48">
      <w:pPr>
        <w:shd w:val="clear" w:color="auto" w:fill="FFFFFF" w:themeFill="background1"/>
      </w:pPr>
      <w:bookmarkStart w:id="32" w:name="_Toc415663157"/>
    </w:p>
    <w:p w:rsidR="00527A48" w:rsidRDefault="00527A48" w:rsidP="00527A48">
      <w:pPr>
        <w:shd w:val="clear" w:color="auto" w:fill="FFFFFF" w:themeFill="background1"/>
      </w:pPr>
      <w:r w:rsidRPr="00C75EAB">
        <w:lastRenderedPageBreak/>
        <w:t xml:space="preserve">At the field of study level, the results in Table 7 suggest some (deterioration) improvement in outcomes for the (more) less able students in Business </w:t>
      </w:r>
      <w:r>
        <w:t>and</w:t>
      </w:r>
      <w:r w:rsidRPr="00C75EAB">
        <w:t xml:space="preserve"> Law</w:t>
      </w:r>
      <w:r>
        <w:t>,</w:t>
      </w:r>
      <w:r w:rsidRPr="00C75EAB">
        <w:t xml:space="preserve"> and substantial progress for students in Health, Nursing </w:t>
      </w:r>
      <w:r>
        <w:t>and</w:t>
      </w:r>
      <w:r w:rsidRPr="00C75EAB">
        <w:t xml:space="preserve"> Sports. Finally, the negative effect of school quality (i.e., low VCE rank score) mainly concerns the high SES group in the most recent period. Yet, it is important to note that some of the differences between Table 6 and Table 7 may be due to the dramatic reduction in observations that inevitably result in lower precision of </w:t>
      </w:r>
      <w:r w:rsidRPr="00F1176F">
        <w:t xml:space="preserve">estimates. </w:t>
      </w:r>
      <w:r w:rsidRPr="00F1176F">
        <w:rPr>
          <w:rFonts w:eastAsia="Calibri" w:cstheme="minorHAnsi"/>
          <w:shd w:val="clear" w:color="auto" w:fill="FFFFFF" w:themeFill="background1"/>
        </w:rPr>
        <w:t>Again, pseudo R</w:t>
      </w:r>
      <w:r w:rsidRPr="00F1176F">
        <w:rPr>
          <w:rFonts w:eastAsia="Calibri" w:cstheme="minorHAnsi"/>
          <w:shd w:val="clear" w:color="auto" w:fill="FFFFFF" w:themeFill="background1"/>
          <w:vertAlign w:val="superscript"/>
        </w:rPr>
        <w:t>2</w:t>
      </w:r>
      <w:r w:rsidRPr="00F1176F">
        <w:rPr>
          <w:rFonts w:eastAsia="Calibri" w:cstheme="minorHAnsi"/>
          <w:shd w:val="clear" w:color="auto" w:fill="FFFFFF" w:themeFill="background1"/>
        </w:rPr>
        <w:t xml:space="preserve"> remain low in all regressions suggesting there is substantial</w:t>
      </w:r>
      <w:r w:rsidRPr="00F1176F">
        <w:t xml:space="preserve"> variation in student outcomes that is left unexplained.</w:t>
      </w:r>
    </w:p>
    <w:p w:rsidR="00A83AAC" w:rsidRPr="00944149" w:rsidRDefault="0056190D" w:rsidP="00D25D9B">
      <w:pPr>
        <w:pStyle w:val="Heading1"/>
      </w:pPr>
      <w:r>
        <w:t>5.</w:t>
      </w:r>
      <w:r w:rsidR="006D5B03">
        <w:t xml:space="preserve"> </w:t>
      </w:r>
      <w:r w:rsidR="00944149" w:rsidRPr="00944149">
        <w:t xml:space="preserve">Discussion </w:t>
      </w:r>
      <w:r w:rsidR="00052706">
        <w:t>and Future Work</w:t>
      </w:r>
      <w:bookmarkEnd w:id="32"/>
      <w:r w:rsidR="00052706">
        <w:t xml:space="preserve"> </w:t>
      </w:r>
    </w:p>
    <w:p w:rsidR="00447D19" w:rsidRPr="00A77D2A" w:rsidRDefault="000173E3" w:rsidP="00A83AAC">
      <w:pPr>
        <w:rPr>
          <w:rFonts w:eastAsia="Calibri" w:cstheme="minorHAnsi"/>
        </w:rPr>
      </w:pPr>
      <w:r>
        <w:rPr>
          <w:rFonts w:eastAsia="Calibri" w:cstheme="minorHAnsi"/>
        </w:rPr>
        <w:t xml:space="preserve">This report </w:t>
      </w:r>
      <w:r w:rsidR="00487974">
        <w:rPr>
          <w:rFonts w:eastAsia="Calibri" w:cstheme="minorHAnsi"/>
        </w:rPr>
        <w:t>has examined the role of tertiary entry scores on the student performance of first year</w:t>
      </w:r>
      <w:r w:rsidR="0057365B">
        <w:rPr>
          <w:rFonts w:eastAsia="Calibri" w:cstheme="minorHAnsi"/>
        </w:rPr>
        <w:t xml:space="preserve">, </w:t>
      </w:r>
      <w:r w:rsidR="007D21AC">
        <w:rPr>
          <w:rFonts w:eastAsia="Calibri" w:cstheme="minorHAnsi"/>
        </w:rPr>
        <w:t xml:space="preserve">domestic, </w:t>
      </w:r>
      <w:r w:rsidR="0057365B">
        <w:rPr>
          <w:rFonts w:eastAsia="Calibri" w:cstheme="minorHAnsi"/>
        </w:rPr>
        <w:t>full-time</w:t>
      </w:r>
      <w:r w:rsidR="00487974">
        <w:rPr>
          <w:rFonts w:eastAsia="Calibri" w:cstheme="minorHAnsi"/>
        </w:rPr>
        <w:t xml:space="preserve"> students at </w:t>
      </w:r>
      <w:r w:rsidR="00487974" w:rsidRPr="00A77D2A">
        <w:rPr>
          <w:rFonts w:eastAsia="Calibri" w:cstheme="minorHAnsi"/>
        </w:rPr>
        <w:t>Victoria University by socio-economic status</w:t>
      </w:r>
      <w:r w:rsidR="00E56B8C" w:rsidRPr="00A77D2A">
        <w:rPr>
          <w:rFonts w:eastAsia="Calibri" w:cstheme="minorHAnsi"/>
        </w:rPr>
        <w:t xml:space="preserve"> </w:t>
      </w:r>
      <w:r w:rsidR="002F242A" w:rsidRPr="00A77D2A">
        <w:rPr>
          <w:rFonts w:eastAsia="Calibri" w:cstheme="minorHAnsi"/>
        </w:rPr>
        <w:t xml:space="preserve">(SES) </w:t>
      </w:r>
      <w:r w:rsidR="00E56B8C" w:rsidRPr="00A77D2A">
        <w:rPr>
          <w:rFonts w:eastAsia="Calibri" w:cstheme="minorHAnsi"/>
        </w:rPr>
        <w:t>over the period 2009-2013</w:t>
      </w:r>
      <w:r w:rsidR="00487974" w:rsidRPr="00A77D2A">
        <w:rPr>
          <w:rFonts w:eastAsia="Calibri" w:cstheme="minorHAnsi"/>
        </w:rPr>
        <w:t xml:space="preserve">. </w:t>
      </w:r>
      <w:r w:rsidR="002F242A" w:rsidRPr="00A77D2A">
        <w:rPr>
          <w:rFonts w:eastAsia="Calibri" w:cstheme="minorHAnsi"/>
        </w:rPr>
        <w:t xml:space="preserve">The study has </w:t>
      </w:r>
      <w:r w:rsidR="00BC2F06" w:rsidRPr="00A77D2A">
        <w:rPr>
          <w:rFonts w:eastAsia="Calibri" w:cstheme="minorHAnsi"/>
        </w:rPr>
        <w:t xml:space="preserve">developed a new, </w:t>
      </w:r>
      <w:r w:rsidR="002F242A" w:rsidRPr="00A77D2A">
        <w:rPr>
          <w:rFonts w:eastAsia="Calibri" w:cstheme="minorHAnsi"/>
        </w:rPr>
        <w:t xml:space="preserve">hybrid </w:t>
      </w:r>
      <w:r w:rsidR="00BC2F06" w:rsidRPr="00A77D2A">
        <w:rPr>
          <w:rFonts w:eastAsia="Calibri" w:cstheme="minorHAnsi"/>
        </w:rPr>
        <w:t xml:space="preserve">measure </w:t>
      </w:r>
      <w:r w:rsidR="002F242A" w:rsidRPr="00A77D2A">
        <w:rPr>
          <w:rFonts w:eastAsia="Calibri" w:cstheme="minorHAnsi"/>
        </w:rPr>
        <w:t xml:space="preserve">of </w:t>
      </w:r>
      <w:r w:rsidR="00DA3A32" w:rsidRPr="00A77D2A">
        <w:rPr>
          <w:rFonts w:eastAsia="Calibri" w:cstheme="minorHAnsi"/>
        </w:rPr>
        <w:t xml:space="preserve">student </w:t>
      </w:r>
      <w:r w:rsidR="002F242A" w:rsidRPr="00A77D2A">
        <w:rPr>
          <w:rFonts w:eastAsia="Calibri" w:cstheme="minorHAnsi"/>
        </w:rPr>
        <w:t xml:space="preserve">SES </w:t>
      </w:r>
      <w:r w:rsidR="000C2E71" w:rsidRPr="00A77D2A">
        <w:rPr>
          <w:rFonts w:eastAsia="Calibri" w:cstheme="minorHAnsi"/>
        </w:rPr>
        <w:t xml:space="preserve">based on </w:t>
      </w:r>
      <w:r w:rsidR="002F242A" w:rsidRPr="00A77D2A">
        <w:rPr>
          <w:rFonts w:eastAsia="Calibri" w:cstheme="minorHAnsi"/>
        </w:rPr>
        <w:t xml:space="preserve">both </w:t>
      </w:r>
      <w:r w:rsidR="00DA3A32" w:rsidRPr="00A77D2A">
        <w:rPr>
          <w:rFonts w:eastAsia="Calibri" w:cstheme="minorHAnsi"/>
        </w:rPr>
        <w:t>ABS Census area-based indicators at the CCD level and secondary school data</w:t>
      </w:r>
      <w:r w:rsidR="000C2E71" w:rsidRPr="00A77D2A">
        <w:rPr>
          <w:rFonts w:eastAsia="Calibri" w:cstheme="minorHAnsi"/>
        </w:rPr>
        <w:t xml:space="preserve">. </w:t>
      </w:r>
      <w:r w:rsidR="000F7B70" w:rsidRPr="003A2845">
        <w:rPr>
          <w:rFonts w:eastAsia="Calibri" w:cstheme="minorHAnsi"/>
        </w:rPr>
        <w:t>This new student-specific measure yields different results to those based on a standard definition. It also provides some improvement when explaining variation in student outcomes.</w:t>
      </w:r>
    </w:p>
    <w:p w:rsidR="00707381" w:rsidRPr="00A77D2A" w:rsidRDefault="000C2E71" w:rsidP="00A83AAC">
      <w:pPr>
        <w:rPr>
          <w:rFonts w:eastAsia="Calibri" w:cstheme="minorHAnsi"/>
        </w:rPr>
      </w:pPr>
      <w:r w:rsidRPr="00A77D2A">
        <w:rPr>
          <w:rFonts w:eastAsia="Calibri" w:cstheme="minorHAnsi"/>
        </w:rPr>
        <w:t>In addition to ATAR scores, t</w:t>
      </w:r>
      <w:r w:rsidR="00A83AAC" w:rsidRPr="00A77D2A">
        <w:rPr>
          <w:rFonts w:eastAsia="Calibri" w:cstheme="minorHAnsi"/>
        </w:rPr>
        <w:t>he analysis account</w:t>
      </w:r>
      <w:r w:rsidRPr="00A77D2A">
        <w:rPr>
          <w:rFonts w:eastAsia="Calibri" w:cstheme="minorHAnsi"/>
        </w:rPr>
        <w:t>s</w:t>
      </w:r>
      <w:r w:rsidR="00A83AAC" w:rsidRPr="00A77D2A">
        <w:rPr>
          <w:rFonts w:eastAsia="Calibri" w:cstheme="minorHAnsi"/>
        </w:rPr>
        <w:t xml:space="preserve"> for field of study, gender, age, </w:t>
      </w:r>
      <w:r w:rsidR="006C2E5D" w:rsidRPr="00A77D2A">
        <w:rPr>
          <w:rFonts w:eastAsia="Calibri" w:cstheme="minorHAnsi"/>
        </w:rPr>
        <w:t xml:space="preserve">school quality </w:t>
      </w:r>
      <w:r w:rsidR="003B71CF" w:rsidRPr="00A77D2A">
        <w:rPr>
          <w:rFonts w:eastAsia="Calibri" w:cstheme="minorHAnsi"/>
        </w:rPr>
        <w:t xml:space="preserve">and </w:t>
      </w:r>
      <w:r w:rsidRPr="00A77D2A">
        <w:rPr>
          <w:rFonts w:eastAsia="Calibri" w:cstheme="minorHAnsi"/>
        </w:rPr>
        <w:t xml:space="preserve">NES </w:t>
      </w:r>
      <w:r w:rsidR="007536FA" w:rsidRPr="00A77D2A">
        <w:rPr>
          <w:rFonts w:eastAsia="Calibri" w:cstheme="minorHAnsi"/>
        </w:rPr>
        <w:t>background</w:t>
      </w:r>
      <w:r w:rsidR="00A83AAC" w:rsidRPr="00A77D2A">
        <w:rPr>
          <w:rFonts w:eastAsia="Calibri" w:cstheme="minorHAnsi"/>
        </w:rPr>
        <w:t xml:space="preserve">. </w:t>
      </w:r>
      <w:r w:rsidRPr="00A77D2A">
        <w:rPr>
          <w:rFonts w:eastAsia="Calibri" w:cstheme="minorHAnsi"/>
        </w:rPr>
        <w:t>Quantile r</w:t>
      </w:r>
      <w:r w:rsidR="00BE540E" w:rsidRPr="00A77D2A">
        <w:rPr>
          <w:rFonts w:eastAsia="Calibri" w:cstheme="minorHAnsi"/>
        </w:rPr>
        <w:t>e</w:t>
      </w:r>
      <w:r w:rsidRPr="00A77D2A">
        <w:rPr>
          <w:rFonts w:eastAsia="Calibri" w:cstheme="minorHAnsi"/>
        </w:rPr>
        <w:t xml:space="preserve">gression techniques are employed to assess distributional effects on academic performance. </w:t>
      </w:r>
      <w:r w:rsidR="003B71CF" w:rsidRPr="00A77D2A">
        <w:rPr>
          <w:rFonts w:eastAsia="Calibri" w:cstheme="minorHAnsi"/>
        </w:rPr>
        <w:t xml:space="preserve">More importantly, </w:t>
      </w:r>
      <w:r w:rsidR="00EB7593" w:rsidRPr="00A77D2A">
        <w:rPr>
          <w:rFonts w:eastAsia="Calibri" w:cstheme="minorHAnsi"/>
        </w:rPr>
        <w:t xml:space="preserve">the </w:t>
      </w:r>
      <w:r w:rsidRPr="00A77D2A">
        <w:rPr>
          <w:rFonts w:eastAsia="Calibri" w:cstheme="minorHAnsi"/>
        </w:rPr>
        <w:t>analysis</w:t>
      </w:r>
      <w:r w:rsidR="00EB7593" w:rsidRPr="00A77D2A">
        <w:rPr>
          <w:rFonts w:eastAsia="Calibri" w:cstheme="minorHAnsi"/>
        </w:rPr>
        <w:t xml:space="preserve"> </w:t>
      </w:r>
      <w:r w:rsidRPr="00A77D2A">
        <w:rPr>
          <w:rFonts w:eastAsia="Calibri" w:cstheme="minorHAnsi"/>
        </w:rPr>
        <w:t xml:space="preserve">has paid </w:t>
      </w:r>
      <w:r w:rsidR="00A83AAC" w:rsidRPr="00A77D2A">
        <w:rPr>
          <w:rFonts w:eastAsia="Calibri" w:cstheme="minorHAnsi"/>
        </w:rPr>
        <w:t xml:space="preserve">particular attention to </w:t>
      </w:r>
      <w:r w:rsidR="003B71CF" w:rsidRPr="00A77D2A">
        <w:rPr>
          <w:rFonts w:eastAsia="Calibri" w:cstheme="minorHAnsi"/>
        </w:rPr>
        <w:t>the</w:t>
      </w:r>
      <w:r w:rsidR="00B1621E" w:rsidRPr="00A77D2A">
        <w:rPr>
          <w:rFonts w:eastAsia="Calibri" w:cstheme="minorHAnsi"/>
        </w:rPr>
        <w:t xml:space="preserve"> potential </w:t>
      </w:r>
      <w:proofErr w:type="spellStart"/>
      <w:r w:rsidR="00A83AAC" w:rsidRPr="00A77D2A">
        <w:rPr>
          <w:rFonts w:eastAsia="Calibri" w:cstheme="minorHAnsi"/>
        </w:rPr>
        <w:t>endogen</w:t>
      </w:r>
      <w:r w:rsidR="00B1621E" w:rsidRPr="00A77D2A">
        <w:rPr>
          <w:rFonts w:eastAsia="Calibri" w:cstheme="minorHAnsi"/>
        </w:rPr>
        <w:t>eity</w:t>
      </w:r>
      <w:proofErr w:type="spellEnd"/>
      <w:r w:rsidR="00A83AAC" w:rsidRPr="00A77D2A">
        <w:rPr>
          <w:rFonts w:eastAsia="Calibri" w:cstheme="minorHAnsi"/>
        </w:rPr>
        <w:t xml:space="preserve"> </w:t>
      </w:r>
      <w:r w:rsidRPr="00A77D2A">
        <w:rPr>
          <w:rFonts w:eastAsia="Calibri" w:cstheme="minorHAnsi"/>
        </w:rPr>
        <w:t>of</w:t>
      </w:r>
      <w:r w:rsidR="00B1621E" w:rsidRPr="00A77D2A">
        <w:rPr>
          <w:rFonts w:eastAsia="Calibri" w:cstheme="minorHAnsi"/>
        </w:rPr>
        <w:t xml:space="preserve"> </w:t>
      </w:r>
      <w:r w:rsidRPr="00A77D2A">
        <w:rPr>
          <w:rFonts w:eastAsia="Calibri" w:cstheme="minorHAnsi"/>
        </w:rPr>
        <w:t>A</w:t>
      </w:r>
      <w:r w:rsidR="00B1621E" w:rsidRPr="00A77D2A">
        <w:rPr>
          <w:rFonts w:eastAsia="Calibri" w:cstheme="minorHAnsi"/>
        </w:rPr>
        <w:t>T</w:t>
      </w:r>
      <w:r w:rsidRPr="00A77D2A">
        <w:rPr>
          <w:rFonts w:eastAsia="Calibri" w:cstheme="minorHAnsi"/>
        </w:rPr>
        <w:t>A</w:t>
      </w:r>
      <w:r w:rsidR="00B1621E" w:rsidRPr="00A77D2A">
        <w:rPr>
          <w:rFonts w:eastAsia="Calibri" w:cstheme="minorHAnsi"/>
        </w:rPr>
        <w:t>R score</w:t>
      </w:r>
      <w:r w:rsidRPr="00A77D2A">
        <w:rPr>
          <w:rFonts w:eastAsia="Calibri" w:cstheme="minorHAnsi"/>
        </w:rPr>
        <w:t>s</w:t>
      </w:r>
      <w:r w:rsidR="00B1621E" w:rsidRPr="00A77D2A">
        <w:rPr>
          <w:rFonts w:eastAsia="Calibri" w:cstheme="minorHAnsi"/>
        </w:rPr>
        <w:t xml:space="preserve"> </w:t>
      </w:r>
      <w:r w:rsidRPr="00A77D2A">
        <w:rPr>
          <w:rFonts w:eastAsia="Calibri" w:cstheme="minorHAnsi"/>
        </w:rPr>
        <w:t xml:space="preserve">due to selectivity on the observable characteristics of students. Propensity score matching estimation has permitted a better matching and re-balancing of ATAR scores and more comprehensive quantile estimates. </w:t>
      </w:r>
    </w:p>
    <w:p w:rsidR="00520A32" w:rsidRPr="00C75EAB" w:rsidRDefault="00EB2E33" w:rsidP="00520A32">
      <w:r w:rsidRPr="00A77D2A">
        <w:rPr>
          <w:rFonts w:eastAsia="Calibri" w:cstheme="minorHAnsi"/>
        </w:rPr>
        <w:t>The overall evidence here suggests that ATAR scores impact significantly on academic performance</w:t>
      </w:r>
      <w:r w:rsidR="0075666A" w:rsidRPr="00A77D2A">
        <w:rPr>
          <w:rFonts w:eastAsia="Calibri" w:cstheme="minorHAnsi"/>
        </w:rPr>
        <w:t>.</w:t>
      </w:r>
      <w:r w:rsidRPr="00A77D2A">
        <w:rPr>
          <w:rFonts w:eastAsia="Calibri" w:cstheme="minorHAnsi"/>
        </w:rPr>
        <w:t xml:space="preserve"> Further, the ATAR gradient on performance seems higher for students of low SES. In addition, other factors such as </w:t>
      </w:r>
      <w:r w:rsidR="0075666A" w:rsidRPr="00A77D2A">
        <w:rPr>
          <w:rFonts w:eastAsia="Calibri" w:cstheme="minorHAnsi"/>
        </w:rPr>
        <w:t xml:space="preserve">age, </w:t>
      </w:r>
      <w:r w:rsidRPr="00A77D2A">
        <w:rPr>
          <w:rFonts w:eastAsia="Calibri" w:cstheme="minorHAnsi"/>
        </w:rPr>
        <w:t>gender, NESB</w:t>
      </w:r>
      <w:r w:rsidR="0075666A" w:rsidRPr="00A77D2A">
        <w:rPr>
          <w:rFonts w:eastAsia="Calibri" w:cstheme="minorHAnsi"/>
        </w:rPr>
        <w:t>, admission basis</w:t>
      </w:r>
      <w:r w:rsidRPr="00A77D2A">
        <w:rPr>
          <w:rFonts w:eastAsia="Calibri" w:cstheme="minorHAnsi"/>
        </w:rPr>
        <w:t xml:space="preserve"> and study area are important in explaining academic achievement by first year, full-time students at Victoria University.</w:t>
      </w:r>
      <w:r w:rsidR="00CE5A01" w:rsidRPr="00A77D2A">
        <w:rPr>
          <w:rFonts w:eastAsia="Calibri" w:cstheme="minorHAnsi"/>
        </w:rPr>
        <w:t xml:space="preserve"> The results also show </w:t>
      </w:r>
      <w:r w:rsidR="00520A32" w:rsidRPr="00A77D2A">
        <w:rPr>
          <w:rFonts w:eastAsia="Calibri" w:cstheme="minorHAnsi"/>
        </w:rPr>
        <w:t xml:space="preserve">evolution </w:t>
      </w:r>
      <w:r w:rsidR="00CE5A01" w:rsidRPr="00A77D2A">
        <w:rPr>
          <w:rFonts w:eastAsia="Calibri" w:cstheme="minorHAnsi"/>
        </w:rPr>
        <w:t xml:space="preserve">in student </w:t>
      </w:r>
      <w:r w:rsidR="00CE5A01" w:rsidRPr="00A77D2A">
        <w:rPr>
          <w:rFonts w:eastAsia="Calibri" w:cstheme="minorHAnsi"/>
          <w:shd w:val="clear" w:color="auto" w:fill="FFFFFF" w:themeFill="background1"/>
        </w:rPr>
        <w:t xml:space="preserve">performance over time with respect to ATAR scores, age, gender, </w:t>
      </w:r>
      <w:r w:rsidR="00474A2D" w:rsidRPr="00A77D2A">
        <w:rPr>
          <w:rFonts w:eastAsia="Calibri" w:cstheme="minorHAnsi"/>
          <w:shd w:val="clear" w:color="auto" w:fill="FFFFFF" w:themeFill="background1"/>
        </w:rPr>
        <w:t xml:space="preserve">NESB, </w:t>
      </w:r>
      <w:r w:rsidR="00CE5A01" w:rsidRPr="00A77D2A">
        <w:rPr>
          <w:rFonts w:eastAsia="Calibri" w:cstheme="minorHAnsi"/>
          <w:shd w:val="clear" w:color="auto" w:fill="FFFFFF" w:themeFill="background1"/>
        </w:rPr>
        <w:t xml:space="preserve">field specialisation </w:t>
      </w:r>
      <w:r w:rsidR="00474A2D" w:rsidRPr="00A77D2A">
        <w:rPr>
          <w:rFonts w:eastAsia="Calibri" w:cstheme="minorHAnsi"/>
          <w:shd w:val="clear" w:color="auto" w:fill="FFFFFF" w:themeFill="background1"/>
        </w:rPr>
        <w:t>and school quality. I</w:t>
      </w:r>
      <w:r w:rsidR="00A92B2F" w:rsidRPr="00A77D2A">
        <w:rPr>
          <w:rFonts w:eastAsia="Calibri" w:cstheme="minorHAnsi"/>
          <w:shd w:val="clear" w:color="auto" w:fill="FFFFFF" w:themeFill="background1"/>
        </w:rPr>
        <w:t xml:space="preserve">n </w:t>
      </w:r>
      <w:r w:rsidR="00520A32" w:rsidRPr="00A77D2A">
        <w:rPr>
          <w:rFonts w:eastAsia="Calibri" w:cstheme="minorHAnsi"/>
          <w:shd w:val="clear" w:color="auto" w:fill="FFFFFF" w:themeFill="background1"/>
        </w:rPr>
        <w:t xml:space="preserve">the </w:t>
      </w:r>
      <w:r w:rsidR="00A92B2F" w:rsidRPr="00A77D2A">
        <w:rPr>
          <w:rFonts w:eastAsia="Calibri" w:cstheme="minorHAnsi"/>
          <w:shd w:val="clear" w:color="auto" w:fill="FFFFFF" w:themeFill="background1"/>
        </w:rPr>
        <w:t xml:space="preserve">most recent </w:t>
      </w:r>
      <w:r w:rsidR="00520A32" w:rsidRPr="00A77D2A">
        <w:rPr>
          <w:rFonts w:eastAsia="Calibri" w:cstheme="minorHAnsi"/>
          <w:shd w:val="clear" w:color="auto" w:fill="FFFFFF" w:themeFill="background1"/>
        </w:rPr>
        <w:t xml:space="preserve">period of study, student </w:t>
      </w:r>
      <w:r w:rsidR="00520A32" w:rsidRPr="00A77D2A">
        <w:t>experience at VU seems to have become more enabling in terms of academic achievement with disadvantaged groups such as NESB students benefiting most</w:t>
      </w:r>
      <w:r w:rsidR="00975B95" w:rsidRPr="00A77D2A">
        <w:t xml:space="preserve">. </w:t>
      </w:r>
      <w:r w:rsidR="00975B95" w:rsidRPr="00A77D2A">
        <w:rPr>
          <w:rFonts w:eastAsia="Calibri" w:cstheme="minorHAnsi"/>
          <w:shd w:val="clear" w:color="auto" w:fill="FFFFFF" w:themeFill="background1"/>
        </w:rPr>
        <w:t xml:space="preserve">In particular, the positive ATAR, age and gender effects have strengthened, the NESB disadvantage seems to have disappeared. </w:t>
      </w:r>
      <w:r w:rsidR="006E7A8D" w:rsidRPr="00A77D2A">
        <w:t>Yet, challenges</w:t>
      </w:r>
      <w:r w:rsidR="006E7A8D" w:rsidRPr="00C75EAB">
        <w:t xml:space="preserve"> remain for students in particular fields of study and with an elite school background, in terms of school VCE rankings.</w:t>
      </w:r>
    </w:p>
    <w:p w:rsidR="00DB68DA" w:rsidRDefault="00E21B7C" w:rsidP="00442CAF">
      <w:pPr>
        <w:rPr>
          <w:rFonts w:cstheme="minorHAnsi"/>
        </w:rPr>
      </w:pPr>
      <w:r w:rsidRPr="00094D25">
        <w:rPr>
          <w:rFonts w:cstheme="minorHAnsi"/>
        </w:rPr>
        <w:t>Future research may consider the role of alternative entry paths to VU that will include students without a record of an ATAR score in the database. Also, further research is required to account for different age cohorts of VU students.</w:t>
      </w:r>
      <w:r>
        <w:rPr>
          <w:rFonts w:cstheme="minorHAnsi"/>
        </w:rPr>
        <w:t xml:space="preserve"> </w:t>
      </w:r>
    </w:p>
    <w:p w:rsidR="005D6C88" w:rsidRDefault="005D6C88" w:rsidP="00442CAF">
      <w:r>
        <w:t>Further</w:t>
      </w:r>
      <w:r w:rsidR="0031020F" w:rsidRPr="00442CAF">
        <w:t xml:space="preserve">, it is important that the results presented here </w:t>
      </w:r>
      <w:r w:rsidR="00DB68DA">
        <w:t xml:space="preserve">are </w:t>
      </w:r>
      <w:r w:rsidR="0031020F" w:rsidRPr="00442CAF">
        <w:t>tested for robustness to alternative definitions of the low SES group adopted.</w:t>
      </w:r>
      <w:r w:rsidR="00F1655F" w:rsidRPr="00442CAF">
        <w:t xml:space="preserve"> These alternatives may include a </w:t>
      </w:r>
      <w:r w:rsidR="00650B1D" w:rsidRPr="00442CAF">
        <w:t xml:space="preserve">more eclectic approach in </w:t>
      </w:r>
      <w:r w:rsidR="007E026F">
        <w:t xml:space="preserve">further refining </w:t>
      </w:r>
      <w:r w:rsidR="00650B1D" w:rsidRPr="00442CAF">
        <w:t>the identification of the low SES group</w:t>
      </w:r>
      <w:r w:rsidR="007E026F">
        <w:t>.</w:t>
      </w:r>
      <w:r w:rsidR="000173E3" w:rsidRPr="00442CAF">
        <w:t xml:space="preserve"> </w:t>
      </w:r>
      <w:r w:rsidR="007E026F">
        <w:t xml:space="preserve">One possibility is to further exploit information of </w:t>
      </w:r>
      <w:r w:rsidR="008C6D72">
        <w:t>s</w:t>
      </w:r>
      <w:r w:rsidR="008C6D72" w:rsidRPr="00442CAF">
        <w:t xml:space="preserve">chool </w:t>
      </w:r>
      <w:r w:rsidR="007E026F">
        <w:t xml:space="preserve">quality or </w:t>
      </w:r>
      <w:r w:rsidR="000173E3" w:rsidRPr="00442CAF">
        <w:t xml:space="preserve">rankings </w:t>
      </w:r>
      <w:r w:rsidR="007E026F">
        <w:t>against some benchmarks based on prior knowledge on study choices with respect to study intensity, field of study and entry paths for low SES students</w:t>
      </w:r>
      <w:r w:rsidR="000173E3" w:rsidRPr="00442CAF">
        <w:t>.</w:t>
      </w:r>
      <w:r>
        <w:t xml:space="preserve"> </w:t>
      </w:r>
    </w:p>
    <w:p w:rsidR="005D6C88" w:rsidRDefault="005D6C88" w:rsidP="005D6C88">
      <w:r w:rsidRPr="00A77D2A">
        <w:lastRenderedPageBreak/>
        <w:t>Finally, although ATAR scores age, gender, NESB, field of study and school quality play a role in explaining student outcomes at VU, there is much left unexplained in this study. Future research ought to examine additional factors, such as tertiary teaching quality, diversity in student cohorts and attrition</w:t>
      </w:r>
      <w:r w:rsidR="004C1820">
        <w:t>,</w:t>
      </w:r>
      <w:r w:rsidRPr="00A77D2A">
        <w:t xml:space="preserve"> as well as the role of diverse entry pathways to higher education.</w:t>
      </w:r>
      <w:r>
        <w:t xml:space="preserve"> </w:t>
      </w:r>
    </w:p>
    <w:p w:rsidR="00BF255A" w:rsidRDefault="00BF255A">
      <w:pPr>
        <w:rPr>
          <w:rFonts w:asciiTheme="majorHAnsi" w:eastAsiaTheme="majorEastAsia" w:hAnsiTheme="majorHAnsi" w:cstheme="minorHAnsi"/>
          <w:b/>
          <w:bCs/>
          <w:color w:val="365F91" w:themeColor="accent1" w:themeShade="BF"/>
          <w:sz w:val="26"/>
        </w:rPr>
      </w:pPr>
    </w:p>
    <w:p w:rsidR="00434EED" w:rsidRDefault="003B565D" w:rsidP="00D25D9B">
      <w:pPr>
        <w:pStyle w:val="Heading1"/>
      </w:pPr>
      <w:bookmarkStart w:id="33" w:name="_Toc415663158"/>
      <w:r>
        <w:t>References</w:t>
      </w:r>
      <w:bookmarkEnd w:id="33"/>
    </w:p>
    <w:p w:rsidR="00A7566E" w:rsidRPr="00FE46F8" w:rsidRDefault="00A7566E" w:rsidP="00A7566E">
      <w:pPr>
        <w:tabs>
          <w:tab w:val="left" w:pos="284"/>
        </w:tabs>
        <w:autoSpaceDE w:val="0"/>
        <w:autoSpaceDN w:val="0"/>
        <w:adjustRightInd w:val="0"/>
        <w:spacing w:after="0" w:line="240" w:lineRule="auto"/>
        <w:rPr>
          <w:rStyle w:val="Hyperlink"/>
          <w:rFonts w:cstheme="minorHAnsi"/>
          <w:sz w:val="18"/>
          <w:szCs w:val="18"/>
        </w:rPr>
      </w:pPr>
      <w:r w:rsidRPr="00036954">
        <w:rPr>
          <w:rFonts w:cs="AdvOTdf4e37e1.I"/>
          <w:color w:val="000000" w:themeColor="text1"/>
          <w:sz w:val="20"/>
          <w:szCs w:val="20"/>
        </w:rPr>
        <w:t xml:space="preserve">Australian Government, Department of Industry and Science 2014, </w:t>
      </w:r>
      <w:r w:rsidRPr="00036954">
        <w:rPr>
          <w:rFonts w:cs="AdvOTdf4e37e1.I"/>
          <w:i/>
          <w:color w:val="000000" w:themeColor="text1"/>
          <w:sz w:val="20"/>
          <w:szCs w:val="20"/>
        </w:rPr>
        <w:t>Postcode to SES Concordance</w:t>
      </w:r>
      <w:r w:rsidR="004C1820">
        <w:rPr>
          <w:rFonts w:cs="AdvOT40514f85"/>
          <w:color w:val="000000" w:themeColor="text1"/>
          <w:sz w:val="20"/>
          <w:szCs w:val="20"/>
        </w:rPr>
        <w:t>,</w:t>
      </w:r>
      <w:r>
        <w:rPr>
          <w:rFonts w:cs="AdvOT40514f85"/>
          <w:color w:val="000000" w:themeColor="text1"/>
          <w:sz w:val="20"/>
          <w:szCs w:val="20"/>
        </w:rPr>
        <w:t xml:space="preserve"> </w:t>
      </w:r>
      <w:r w:rsidRPr="004C1820">
        <w:rPr>
          <w:rFonts w:cs="AdvOT40514f85"/>
          <w:color w:val="000000" w:themeColor="text1"/>
          <w:sz w:val="20"/>
          <w:szCs w:val="20"/>
        </w:rPr>
        <w:tab/>
      </w:r>
      <w:r w:rsidRPr="00FE46F8">
        <w:rPr>
          <w:rStyle w:val="Hyperlink"/>
          <w:rFonts w:cstheme="minorHAnsi"/>
          <w:sz w:val="18"/>
          <w:szCs w:val="18"/>
        </w:rPr>
        <w:t>http://www.innovation.gov.au/highereducation/HigherEducationStatistics/StatisticsPublications/</w:t>
      </w:r>
    </w:p>
    <w:p w:rsidR="00A7566E" w:rsidRPr="00FE46F8" w:rsidRDefault="00A7566E" w:rsidP="00A7566E">
      <w:pPr>
        <w:tabs>
          <w:tab w:val="left" w:pos="284"/>
        </w:tabs>
        <w:spacing w:after="120" w:line="240" w:lineRule="auto"/>
        <w:ind w:left="284" w:hanging="284"/>
        <w:rPr>
          <w:rStyle w:val="Hyperlink"/>
          <w:rFonts w:cstheme="minorHAnsi"/>
          <w:sz w:val="18"/>
          <w:szCs w:val="18"/>
        </w:rPr>
      </w:pPr>
      <w:r w:rsidRPr="00FE46F8">
        <w:rPr>
          <w:rStyle w:val="Hyperlink"/>
          <w:rFonts w:cstheme="minorHAnsi"/>
          <w:sz w:val="18"/>
          <w:szCs w:val="18"/>
          <w:u w:val="none"/>
        </w:rPr>
        <w:tab/>
      </w:r>
      <w:r w:rsidRPr="00FE46F8">
        <w:rPr>
          <w:rStyle w:val="Hyperlink"/>
          <w:rFonts w:cstheme="minorHAnsi"/>
          <w:sz w:val="18"/>
          <w:szCs w:val="18"/>
        </w:rPr>
        <w:t>Pages/Library%20Card/PostcodetoSESconcordance.aspx</w:t>
      </w:r>
    </w:p>
    <w:p w:rsidR="009A530E" w:rsidRPr="00F46985" w:rsidRDefault="009A530E" w:rsidP="00577A85">
      <w:pPr>
        <w:spacing w:after="120" w:line="240" w:lineRule="auto"/>
        <w:ind w:left="284" w:hanging="284"/>
        <w:rPr>
          <w:rFonts w:eastAsia="Calibri" w:cstheme="minorHAnsi"/>
          <w:color w:val="000000" w:themeColor="text1"/>
          <w:sz w:val="20"/>
          <w:szCs w:val="20"/>
        </w:rPr>
      </w:pPr>
      <w:r w:rsidRPr="00F46985">
        <w:rPr>
          <w:sz w:val="20"/>
          <w:szCs w:val="20"/>
        </w:rPr>
        <w:t xml:space="preserve">Baum, S., Haynes, M., </w:t>
      </w:r>
      <w:proofErr w:type="spellStart"/>
      <w:r w:rsidRPr="00F46985">
        <w:rPr>
          <w:sz w:val="20"/>
          <w:szCs w:val="20"/>
        </w:rPr>
        <w:t>Gellecum</w:t>
      </w:r>
      <w:proofErr w:type="spellEnd"/>
      <w:r w:rsidRPr="00F46985">
        <w:rPr>
          <w:sz w:val="20"/>
          <w:szCs w:val="20"/>
        </w:rPr>
        <w:t>, Y.</w:t>
      </w:r>
      <w:r w:rsidRPr="00F7414C">
        <w:rPr>
          <w:sz w:val="20"/>
          <w:szCs w:val="20"/>
        </w:rPr>
        <w:t xml:space="preserve"> and</w:t>
      </w:r>
      <w:r w:rsidRPr="00F46985" w:rsidDel="003B565D">
        <w:rPr>
          <w:sz w:val="20"/>
          <w:szCs w:val="20"/>
        </w:rPr>
        <w:t xml:space="preserve"> </w:t>
      </w:r>
      <w:r w:rsidRPr="00F46985">
        <w:rPr>
          <w:sz w:val="20"/>
          <w:szCs w:val="20"/>
        </w:rPr>
        <w:t>Han, J.H. 2007</w:t>
      </w:r>
      <w:r w:rsidRPr="00F7414C">
        <w:rPr>
          <w:sz w:val="20"/>
          <w:szCs w:val="20"/>
        </w:rPr>
        <w:t>,</w:t>
      </w:r>
      <w:r w:rsidRPr="00F46985">
        <w:rPr>
          <w:sz w:val="20"/>
          <w:szCs w:val="20"/>
        </w:rPr>
        <w:t xml:space="preserve"> </w:t>
      </w:r>
      <w:r w:rsidRPr="00F7414C">
        <w:rPr>
          <w:sz w:val="20"/>
          <w:szCs w:val="20"/>
        </w:rPr>
        <w:t>‘</w:t>
      </w:r>
      <w:proofErr w:type="gramStart"/>
      <w:r w:rsidRPr="00F46985">
        <w:rPr>
          <w:sz w:val="20"/>
          <w:szCs w:val="20"/>
        </w:rPr>
        <w:t>Considering</w:t>
      </w:r>
      <w:proofErr w:type="gramEnd"/>
      <w:r w:rsidRPr="00F46985">
        <w:rPr>
          <w:sz w:val="20"/>
          <w:szCs w:val="20"/>
        </w:rPr>
        <w:t xml:space="preserve"> regional socio-economic outcomes in non-metropolitan Australia: A typology building approach</w:t>
      </w:r>
      <w:r w:rsidRPr="00F7414C">
        <w:rPr>
          <w:sz w:val="20"/>
          <w:szCs w:val="20"/>
        </w:rPr>
        <w:t>’,</w:t>
      </w:r>
      <w:r w:rsidRPr="00F46985">
        <w:rPr>
          <w:sz w:val="20"/>
          <w:szCs w:val="20"/>
        </w:rPr>
        <w:t xml:space="preserve"> </w:t>
      </w:r>
      <w:r w:rsidRPr="00F46985">
        <w:rPr>
          <w:rStyle w:val="Emphasis"/>
          <w:sz w:val="20"/>
          <w:szCs w:val="20"/>
        </w:rPr>
        <w:t>Papers in Regional Science</w:t>
      </w:r>
      <w:r w:rsidRPr="00F46985">
        <w:rPr>
          <w:sz w:val="20"/>
          <w:szCs w:val="20"/>
        </w:rPr>
        <w:t xml:space="preserve">, </w:t>
      </w:r>
      <w:r w:rsidRPr="00F46985">
        <w:rPr>
          <w:rStyle w:val="Emphasis"/>
          <w:i w:val="0"/>
          <w:sz w:val="20"/>
          <w:szCs w:val="20"/>
        </w:rPr>
        <w:t>86</w:t>
      </w:r>
      <w:r w:rsidR="00E8578C">
        <w:rPr>
          <w:rStyle w:val="Emphasis"/>
          <w:i w:val="0"/>
          <w:sz w:val="20"/>
          <w:szCs w:val="20"/>
        </w:rPr>
        <w:t xml:space="preserve"> (</w:t>
      </w:r>
      <w:r w:rsidRPr="00F46985">
        <w:rPr>
          <w:rStyle w:val="Emphasis"/>
          <w:i w:val="0"/>
          <w:sz w:val="20"/>
          <w:szCs w:val="20"/>
        </w:rPr>
        <w:t>2</w:t>
      </w:r>
      <w:r w:rsidR="00E8578C">
        <w:rPr>
          <w:rStyle w:val="Emphasis"/>
          <w:i w:val="0"/>
          <w:sz w:val="20"/>
          <w:szCs w:val="20"/>
        </w:rPr>
        <w:t>)</w:t>
      </w:r>
      <w:r w:rsidRPr="00F46985">
        <w:rPr>
          <w:sz w:val="20"/>
          <w:szCs w:val="20"/>
        </w:rPr>
        <w:t xml:space="preserve">, 261-286. </w:t>
      </w:r>
    </w:p>
    <w:p w:rsidR="009A530E" w:rsidRPr="00F46985" w:rsidRDefault="009A530E" w:rsidP="00577A85">
      <w:pPr>
        <w:spacing w:after="120" w:line="240" w:lineRule="auto"/>
        <w:ind w:left="284" w:hanging="284"/>
        <w:rPr>
          <w:sz w:val="20"/>
          <w:szCs w:val="20"/>
        </w:rPr>
      </w:pPr>
      <w:r w:rsidRPr="00F46985">
        <w:rPr>
          <w:sz w:val="20"/>
          <w:szCs w:val="20"/>
          <w:lang w:val="en-GB"/>
        </w:rPr>
        <w:t xml:space="preserve">Birch, E.R. and </w:t>
      </w:r>
      <w:r w:rsidRPr="00F46985">
        <w:rPr>
          <w:sz w:val="20"/>
          <w:szCs w:val="20"/>
        </w:rPr>
        <w:t xml:space="preserve">Miller, P.W. 2006, </w:t>
      </w:r>
      <w:r>
        <w:rPr>
          <w:sz w:val="20"/>
          <w:szCs w:val="20"/>
        </w:rPr>
        <w:t>‘</w:t>
      </w:r>
      <w:r w:rsidRPr="00F46985">
        <w:rPr>
          <w:sz w:val="20"/>
          <w:szCs w:val="20"/>
        </w:rPr>
        <w:t xml:space="preserve">Student </w:t>
      </w:r>
      <w:r w:rsidRPr="009A530E">
        <w:rPr>
          <w:sz w:val="20"/>
          <w:szCs w:val="20"/>
        </w:rPr>
        <w:t xml:space="preserve">outcomes </w:t>
      </w:r>
      <w:r w:rsidRPr="00F46985">
        <w:rPr>
          <w:sz w:val="20"/>
          <w:szCs w:val="20"/>
        </w:rPr>
        <w:t xml:space="preserve">at </w:t>
      </w:r>
      <w:r w:rsidRPr="009A530E">
        <w:rPr>
          <w:sz w:val="20"/>
          <w:szCs w:val="20"/>
        </w:rPr>
        <w:t xml:space="preserve">university </w:t>
      </w:r>
      <w:r w:rsidRPr="00F46985">
        <w:rPr>
          <w:sz w:val="20"/>
          <w:szCs w:val="20"/>
        </w:rPr>
        <w:t xml:space="preserve">in Australia: A </w:t>
      </w:r>
      <w:r w:rsidRPr="009A530E">
        <w:rPr>
          <w:sz w:val="20"/>
          <w:szCs w:val="20"/>
        </w:rPr>
        <w:t>quantile regression approach</w:t>
      </w:r>
      <w:r>
        <w:rPr>
          <w:sz w:val="20"/>
          <w:szCs w:val="20"/>
        </w:rPr>
        <w:t>’</w:t>
      </w:r>
      <w:r w:rsidRPr="00F46985">
        <w:rPr>
          <w:sz w:val="20"/>
          <w:szCs w:val="20"/>
          <w:lang w:val="en-GB"/>
        </w:rPr>
        <w:t xml:space="preserve">, </w:t>
      </w:r>
      <w:r w:rsidRPr="00F46985">
        <w:rPr>
          <w:i/>
          <w:iCs/>
          <w:sz w:val="20"/>
          <w:szCs w:val="20"/>
          <w:lang w:val="en-GB"/>
        </w:rPr>
        <w:t>Australian Economic Papers</w:t>
      </w:r>
      <w:r w:rsidRPr="00F46985">
        <w:rPr>
          <w:sz w:val="20"/>
          <w:szCs w:val="20"/>
          <w:lang w:val="en-GB"/>
        </w:rPr>
        <w:t>,</w:t>
      </w:r>
      <w:r>
        <w:rPr>
          <w:sz w:val="20"/>
          <w:szCs w:val="20"/>
          <w:lang w:val="en-GB"/>
        </w:rPr>
        <w:t xml:space="preserve"> </w:t>
      </w:r>
      <w:r w:rsidRPr="00F46985">
        <w:rPr>
          <w:sz w:val="20"/>
          <w:szCs w:val="20"/>
          <w:lang w:val="en-GB"/>
        </w:rPr>
        <w:t>45</w:t>
      </w:r>
      <w:r w:rsidR="00E8578C">
        <w:rPr>
          <w:sz w:val="20"/>
          <w:szCs w:val="20"/>
          <w:lang w:val="en-GB"/>
        </w:rPr>
        <w:t xml:space="preserve"> (</w:t>
      </w:r>
      <w:r w:rsidRPr="00F46985">
        <w:rPr>
          <w:sz w:val="20"/>
          <w:szCs w:val="20"/>
          <w:lang w:val="en-GB"/>
        </w:rPr>
        <w:t>1</w:t>
      </w:r>
      <w:r w:rsidR="00E8578C">
        <w:rPr>
          <w:sz w:val="20"/>
          <w:szCs w:val="20"/>
          <w:lang w:val="en-GB"/>
        </w:rPr>
        <w:t>)</w:t>
      </w:r>
      <w:r w:rsidRPr="00F46985">
        <w:rPr>
          <w:sz w:val="20"/>
          <w:szCs w:val="20"/>
          <w:lang w:val="en-GB"/>
        </w:rPr>
        <w:t>,</w:t>
      </w:r>
      <w:r w:rsidR="00E8578C">
        <w:rPr>
          <w:sz w:val="20"/>
          <w:szCs w:val="20"/>
          <w:lang w:val="en-GB"/>
        </w:rPr>
        <w:t xml:space="preserve"> </w:t>
      </w:r>
      <w:r w:rsidRPr="00F46985">
        <w:rPr>
          <w:sz w:val="20"/>
          <w:szCs w:val="20"/>
          <w:lang w:val="en-GB"/>
        </w:rPr>
        <w:t>1-17.</w:t>
      </w:r>
    </w:p>
    <w:p w:rsidR="009A530E" w:rsidRPr="00F46985" w:rsidRDefault="009A530E" w:rsidP="00577A85">
      <w:pPr>
        <w:spacing w:after="120" w:line="240" w:lineRule="auto"/>
        <w:ind w:left="284" w:hanging="284"/>
        <w:rPr>
          <w:color w:val="000000" w:themeColor="text1"/>
          <w:sz w:val="20"/>
          <w:szCs w:val="20"/>
        </w:rPr>
      </w:pPr>
      <w:proofErr w:type="gramStart"/>
      <w:r w:rsidRPr="00F46985">
        <w:rPr>
          <w:rFonts w:cs="AdvTT5235d5a9"/>
          <w:sz w:val="20"/>
          <w:szCs w:val="20"/>
        </w:rPr>
        <w:t>Caliendo, M</w:t>
      </w:r>
      <w:r w:rsidRPr="00F46985" w:rsidDel="003B565D">
        <w:rPr>
          <w:rFonts w:cs="AdvTT5235d5a9"/>
          <w:sz w:val="20"/>
          <w:szCs w:val="20"/>
        </w:rPr>
        <w:t>.</w:t>
      </w:r>
      <w:r>
        <w:rPr>
          <w:rFonts w:cs="AdvTT5235d5a9"/>
          <w:sz w:val="20"/>
          <w:szCs w:val="20"/>
        </w:rPr>
        <w:t xml:space="preserve"> and</w:t>
      </w:r>
      <w:r w:rsidRPr="00F46985">
        <w:rPr>
          <w:rFonts w:cs="AdvTT5235d5a9"/>
          <w:sz w:val="20"/>
          <w:szCs w:val="20"/>
        </w:rPr>
        <w:t xml:space="preserve"> </w:t>
      </w:r>
      <w:proofErr w:type="spellStart"/>
      <w:r w:rsidRPr="00F46985">
        <w:rPr>
          <w:rFonts w:cs="AdvTT5235d5a9"/>
          <w:sz w:val="20"/>
          <w:szCs w:val="20"/>
        </w:rPr>
        <w:t>Kopeinig</w:t>
      </w:r>
      <w:proofErr w:type="spellEnd"/>
      <w:r w:rsidRPr="00F46985">
        <w:rPr>
          <w:rFonts w:cs="AdvTT5235d5a9"/>
          <w:sz w:val="20"/>
          <w:szCs w:val="20"/>
        </w:rPr>
        <w:t>, S. 2008</w:t>
      </w:r>
      <w:r>
        <w:rPr>
          <w:rFonts w:cs="AdvTT5235d5a9"/>
          <w:sz w:val="20"/>
          <w:szCs w:val="20"/>
        </w:rPr>
        <w:t>,</w:t>
      </w:r>
      <w:r w:rsidRPr="00F46985">
        <w:rPr>
          <w:rFonts w:cs="AdvTT5235d5a9"/>
          <w:sz w:val="20"/>
          <w:szCs w:val="20"/>
        </w:rPr>
        <w:t xml:space="preserve"> </w:t>
      </w:r>
      <w:r>
        <w:rPr>
          <w:rFonts w:cs="AdvTT5235d5a9"/>
          <w:sz w:val="20"/>
          <w:szCs w:val="20"/>
        </w:rPr>
        <w:t>‘</w:t>
      </w:r>
      <w:r w:rsidRPr="00F46985">
        <w:rPr>
          <w:rFonts w:cs="AdvTT5235d5a9"/>
          <w:sz w:val="20"/>
          <w:szCs w:val="20"/>
        </w:rPr>
        <w:t>Some practical guidance for the implementation of propensity score matching</w:t>
      </w:r>
      <w:r>
        <w:rPr>
          <w:rFonts w:cs="AdvTT5235d5a9"/>
          <w:sz w:val="20"/>
          <w:szCs w:val="20"/>
        </w:rPr>
        <w:t>’,</w:t>
      </w:r>
      <w:r w:rsidRPr="00F46985">
        <w:rPr>
          <w:rFonts w:cs="AdvTT5235d5a9"/>
          <w:sz w:val="20"/>
          <w:szCs w:val="20"/>
        </w:rPr>
        <w:t xml:space="preserve"> </w:t>
      </w:r>
      <w:r w:rsidRPr="00F46985">
        <w:rPr>
          <w:rFonts w:cs="AdvTT94c8263f.I"/>
          <w:i/>
          <w:sz w:val="20"/>
          <w:szCs w:val="20"/>
        </w:rPr>
        <w:t>Journal of Economic Surveys</w:t>
      </w:r>
      <w:r w:rsidRPr="00F46985">
        <w:rPr>
          <w:rFonts w:cs="AdvTT5235d5a9"/>
          <w:sz w:val="20"/>
          <w:szCs w:val="20"/>
        </w:rPr>
        <w:t xml:space="preserve">, </w:t>
      </w:r>
      <w:r w:rsidRPr="00F46985">
        <w:rPr>
          <w:rFonts w:cs="AdvTT94c8263f.I"/>
          <w:sz w:val="20"/>
          <w:szCs w:val="20"/>
        </w:rPr>
        <w:t>22</w:t>
      </w:r>
      <w:r w:rsidR="00BE540E">
        <w:rPr>
          <w:rFonts w:cs="AdvTT94c8263f.I"/>
          <w:sz w:val="20"/>
          <w:szCs w:val="20"/>
        </w:rPr>
        <w:t xml:space="preserve"> </w:t>
      </w:r>
      <w:r w:rsidR="00E8578C">
        <w:rPr>
          <w:rFonts w:cs="AdvTT94c8263f.I"/>
          <w:sz w:val="20"/>
          <w:szCs w:val="20"/>
        </w:rPr>
        <w:t>(</w:t>
      </w:r>
      <w:r w:rsidRPr="00F46985">
        <w:rPr>
          <w:rFonts w:cs="AdvTT5235d5a9"/>
          <w:sz w:val="20"/>
          <w:szCs w:val="20"/>
        </w:rPr>
        <w:t>1</w:t>
      </w:r>
      <w:r w:rsidR="00E8578C">
        <w:rPr>
          <w:rFonts w:cs="AdvTT5235d5a9"/>
          <w:sz w:val="20"/>
          <w:szCs w:val="20"/>
        </w:rPr>
        <w:t>)</w:t>
      </w:r>
      <w:r w:rsidRPr="00F46985">
        <w:rPr>
          <w:rFonts w:cs="AdvTT5235d5a9"/>
          <w:sz w:val="20"/>
          <w:szCs w:val="20"/>
        </w:rPr>
        <w:t>, 31</w:t>
      </w:r>
      <w:r>
        <w:rPr>
          <w:rFonts w:cs="AdvTT5235d5a9+20"/>
          <w:sz w:val="20"/>
          <w:szCs w:val="20"/>
        </w:rPr>
        <w:t>-</w:t>
      </w:r>
      <w:r w:rsidRPr="00F46985">
        <w:rPr>
          <w:rFonts w:cs="AdvTT5235d5a9"/>
          <w:sz w:val="20"/>
          <w:szCs w:val="20"/>
        </w:rPr>
        <w:t>72.</w:t>
      </w:r>
      <w:proofErr w:type="gramEnd"/>
    </w:p>
    <w:p w:rsidR="0097765B" w:rsidRPr="003A7977" w:rsidRDefault="0097765B" w:rsidP="0097765B">
      <w:pPr>
        <w:spacing w:after="120" w:line="240" w:lineRule="auto"/>
        <w:ind w:left="284" w:hanging="284"/>
        <w:rPr>
          <w:rFonts w:cstheme="minorHAnsi"/>
          <w:sz w:val="20"/>
          <w:szCs w:val="20"/>
        </w:rPr>
      </w:pPr>
      <w:r>
        <w:rPr>
          <w:sz w:val="20"/>
          <w:szCs w:val="20"/>
        </w:rPr>
        <w:t>Dockery, A.M.,</w:t>
      </w:r>
      <w:r w:rsidR="004C1820">
        <w:rPr>
          <w:sz w:val="20"/>
          <w:szCs w:val="20"/>
        </w:rPr>
        <w:t xml:space="preserve"> </w:t>
      </w:r>
      <w:r>
        <w:rPr>
          <w:sz w:val="20"/>
          <w:szCs w:val="20"/>
        </w:rPr>
        <w:t>Seymour, R. and Koshy, P. 2015, ‘</w:t>
      </w:r>
      <w:proofErr w:type="gramStart"/>
      <w:r w:rsidRPr="00A40DDB">
        <w:rPr>
          <w:sz w:val="20"/>
          <w:szCs w:val="20"/>
        </w:rPr>
        <w:t>Promoting</w:t>
      </w:r>
      <w:proofErr w:type="gramEnd"/>
      <w:r w:rsidRPr="00A40DDB">
        <w:rPr>
          <w:sz w:val="20"/>
          <w:szCs w:val="20"/>
        </w:rPr>
        <w:t xml:space="preserve"> low socio-economic participation in higher education</w:t>
      </w:r>
      <w:r>
        <w:rPr>
          <w:sz w:val="20"/>
          <w:szCs w:val="20"/>
        </w:rPr>
        <w:t>:</w:t>
      </w:r>
      <w:r w:rsidRPr="00A40DDB">
        <w:rPr>
          <w:sz w:val="20"/>
          <w:szCs w:val="20"/>
        </w:rPr>
        <w:t xml:space="preserve"> A comparison of area-based and individual measures</w:t>
      </w:r>
      <w:r>
        <w:rPr>
          <w:sz w:val="20"/>
          <w:szCs w:val="20"/>
        </w:rPr>
        <w:t xml:space="preserve">’, </w:t>
      </w:r>
      <w:r>
        <w:rPr>
          <w:i/>
          <w:sz w:val="20"/>
          <w:szCs w:val="20"/>
        </w:rPr>
        <w:t>Studies in Higher Education</w:t>
      </w:r>
      <w:r w:rsidRPr="004C1820">
        <w:rPr>
          <w:sz w:val="20"/>
          <w:szCs w:val="20"/>
        </w:rPr>
        <w:t>,</w:t>
      </w:r>
      <w:r>
        <w:rPr>
          <w:sz w:val="20"/>
          <w:szCs w:val="20"/>
        </w:rPr>
        <w:t xml:space="preserve"> </w:t>
      </w:r>
      <w:hyperlink r:id="rId25" w:history="1">
        <w:r w:rsidR="004C1820" w:rsidRPr="00FE46F8">
          <w:rPr>
            <w:rStyle w:val="Hyperlink"/>
            <w:rFonts w:cstheme="minorHAnsi"/>
            <w:sz w:val="20"/>
            <w:szCs w:val="20"/>
          </w:rPr>
          <w:t>http://dx.doi.org/10.1080/03075079.2015.1020777</w:t>
        </w:r>
      </w:hyperlink>
      <w:r w:rsidR="004C1820">
        <w:rPr>
          <w:rFonts w:cstheme="minorHAnsi"/>
          <w:sz w:val="20"/>
          <w:szCs w:val="20"/>
        </w:rPr>
        <w:t xml:space="preserve"> </w:t>
      </w:r>
    </w:p>
    <w:p w:rsidR="009A530E" w:rsidRPr="009A530E" w:rsidRDefault="009A530E" w:rsidP="00577A85">
      <w:pPr>
        <w:spacing w:after="120" w:line="240" w:lineRule="auto"/>
        <w:ind w:left="284" w:hanging="284"/>
        <w:rPr>
          <w:sz w:val="20"/>
          <w:szCs w:val="20"/>
        </w:rPr>
      </w:pPr>
      <w:r w:rsidRPr="009A530E">
        <w:rPr>
          <w:sz w:val="20"/>
          <w:szCs w:val="20"/>
        </w:rPr>
        <w:t xml:space="preserve">Gale, T. 2008, ‘Going for broke’, </w:t>
      </w:r>
      <w:r w:rsidRPr="009A530E">
        <w:rPr>
          <w:i/>
          <w:sz w:val="20"/>
          <w:szCs w:val="20"/>
        </w:rPr>
        <w:t>Campus Review</w:t>
      </w:r>
      <w:r w:rsidRPr="009A530E">
        <w:rPr>
          <w:sz w:val="20"/>
          <w:szCs w:val="20"/>
        </w:rPr>
        <w:t>, 41</w:t>
      </w:r>
      <w:r w:rsidR="00E8578C">
        <w:rPr>
          <w:sz w:val="20"/>
          <w:szCs w:val="20"/>
        </w:rPr>
        <w:t xml:space="preserve"> (</w:t>
      </w:r>
      <w:r w:rsidRPr="009A530E">
        <w:rPr>
          <w:sz w:val="20"/>
          <w:szCs w:val="20"/>
        </w:rPr>
        <w:t>13</w:t>
      </w:r>
      <w:r w:rsidR="00E8578C">
        <w:rPr>
          <w:sz w:val="20"/>
          <w:szCs w:val="20"/>
        </w:rPr>
        <w:t>),</w:t>
      </w:r>
      <w:r w:rsidRPr="009A530E">
        <w:rPr>
          <w:sz w:val="20"/>
          <w:szCs w:val="20"/>
        </w:rPr>
        <w:t xml:space="preserve"> </w:t>
      </w:r>
      <w:hyperlink r:id="rId26" w:history="1">
        <w:r w:rsidRPr="009A530E">
          <w:rPr>
            <w:rStyle w:val="Hyperlink"/>
            <w:sz w:val="20"/>
            <w:szCs w:val="20"/>
          </w:rPr>
          <w:t>http://www.campusreview.com.au/2008/10/going-for-broke/</w:t>
        </w:r>
      </w:hyperlink>
      <w:r w:rsidRPr="009A530E">
        <w:rPr>
          <w:sz w:val="20"/>
          <w:szCs w:val="20"/>
        </w:rPr>
        <w:t xml:space="preserve"> </w:t>
      </w:r>
    </w:p>
    <w:p w:rsidR="009A530E" w:rsidRPr="00620319" w:rsidRDefault="009A530E" w:rsidP="00577A85">
      <w:pPr>
        <w:spacing w:after="120" w:line="240" w:lineRule="auto"/>
        <w:ind w:left="284" w:hanging="284"/>
        <w:rPr>
          <w:rFonts w:cstheme="minorHAnsi"/>
          <w:sz w:val="20"/>
          <w:szCs w:val="20"/>
        </w:rPr>
      </w:pPr>
      <w:r w:rsidRPr="009A530E">
        <w:rPr>
          <w:sz w:val="20"/>
          <w:szCs w:val="20"/>
        </w:rPr>
        <w:t>Gale, T. and Parker, S</w:t>
      </w:r>
      <w:r w:rsidR="004C1820">
        <w:rPr>
          <w:sz w:val="20"/>
          <w:szCs w:val="20"/>
        </w:rPr>
        <w:t>.</w:t>
      </w:r>
      <w:r w:rsidRPr="009A530E">
        <w:rPr>
          <w:sz w:val="20"/>
          <w:szCs w:val="20"/>
        </w:rPr>
        <w:t xml:space="preserve"> 2013</w:t>
      </w:r>
      <w:r w:rsidRPr="009A530E">
        <w:rPr>
          <w:i/>
          <w:iCs/>
          <w:sz w:val="20"/>
          <w:szCs w:val="20"/>
        </w:rPr>
        <w:t>, Widening Participation in Australia in Higher Education</w:t>
      </w:r>
      <w:r w:rsidRPr="009A530E">
        <w:rPr>
          <w:sz w:val="20"/>
          <w:szCs w:val="20"/>
        </w:rPr>
        <w:t xml:space="preserve">, Report submitted to the Higher Education Funding Council for England (HEFCE) and the Office for Fair Access (OFFA); CFE (Research and Consulting) Ltd, Leicester, UK and Edge Hill University, Lancashire, UK, at </w:t>
      </w:r>
      <w:hyperlink r:id="rId27" w:history="1">
        <w:r w:rsidRPr="009A530E">
          <w:rPr>
            <w:rStyle w:val="Hyperlink"/>
            <w:sz w:val="20"/>
            <w:szCs w:val="20"/>
          </w:rPr>
          <w:t>www.deakin.edu.au/arts-ed/efi/pubs/wp-in-australian-he.pdf</w:t>
        </w:r>
      </w:hyperlink>
      <w:r w:rsidRPr="00620319">
        <w:rPr>
          <w:rFonts w:cstheme="minorHAnsi"/>
          <w:sz w:val="20"/>
          <w:szCs w:val="20"/>
        </w:rPr>
        <w:t xml:space="preserve">   </w:t>
      </w:r>
    </w:p>
    <w:p w:rsidR="009A530E" w:rsidRPr="00F46985" w:rsidRDefault="009A530E" w:rsidP="00577A85">
      <w:pPr>
        <w:autoSpaceDE w:val="0"/>
        <w:autoSpaceDN w:val="0"/>
        <w:adjustRightInd w:val="0"/>
        <w:spacing w:after="120" w:line="240" w:lineRule="auto"/>
        <w:ind w:left="284" w:hanging="284"/>
        <w:rPr>
          <w:rFonts w:cstheme="minorHAnsi"/>
          <w:sz w:val="20"/>
          <w:szCs w:val="20"/>
        </w:rPr>
      </w:pPr>
      <w:proofErr w:type="spellStart"/>
      <w:r w:rsidRPr="00F46985">
        <w:rPr>
          <w:rFonts w:cs="GulliverRM"/>
          <w:sz w:val="20"/>
          <w:szCs w:val="20"/>
        </w:rPr>
        <w:t>Hanushek</w:t>
      </w:r>
      <w:proofErr w:type="spellEnd"/>
      <w:r w:rsidRPr="00F46985">
        <w:rPr>
          <w:rFonts w:cs="GulliverRM"/>
          <w:sz w:val="20"/>
          <w:szCs w:val="20"/>
        </w:rPr>
        <w:t>, E.A. 1986</w:t>
      </w:r>
      <w:r>
        <w:rPr>
          <w:rFonts w:cs="GulliverRM"/>
          <w:sz w:val="20"/>
          <w:szCs w:val="20"/>
        </w:rPr>
        <w:t>,</w:t>
      </w:r>
      <w:r w:rsidRPr="00F46985">
        <w:rPr>
          <w:rFonts w:cs="GulliverRM"/>
          <w:sz w:val="20"/>
          <w:szCs w:val="20"/>
        </w:rPr>
        <w:t xml:space="preserve"> </w:t>
      </w:r>
      <w:r>
        <w:rPr>
          <w:rFonts w:cs="GulliverRM"/>
          <w:sz w:val="20"/>
          <w:szCs w:val="20"/>
        </w:rPr>
        <w:t>‘</w:t>
      </w:r>
      <w:proofErr w:type="gramStart"/>
      <w:r w:rsidRPr="00F46985">
        <w:rPr>
          <w:rFonts w:cs="GulliverRM"/>
          <w:sz w:val="20"/>
          <w:szCs w:val="20"/>
        </w:rPr>
        <w:t>The</w:t>
      </w:r>
      <w:proofErr w:type="gramEnd"/>
      <w:r w:rsidRPr="00F46985">
        <w:rPr>
          <w:rFonts w:cs="GulliverRM"/>
          <w:sz w:val="20"/>
          <w:szCs w:val="20"/>
        </w:rPr>
        <w:t xml:space="preserve"> economics of schooling: Production and efficiency in public schools</w:t>
      </w:r>
      <w:r>
        <w:rPr>
          <w:rFonts w:cs="GulliverRM"/>
          <w:sz w:val="20"/>
          <w:szCs w:val="20"/>
        </w:rPr>
        <w:t>’,</w:t>
      </w:r>
      <w:r w:rsidRPr="00F46985">
        <w:rPr>
          <w:rFonts w:cs="GulliverRM"/>
          <w:sz w:val="20"/>
          <w:szCs w:val="20"/>
        </w:rPr>
        <w:t xml:space="preserve"> </w:t>
      </w:r>
      <w:r w:rsidRPr="00F46985">
        <w:rPr>
          <w:rFonts w:cs="GulliverIT"/>
          <w:i/>
          <w:sz w:val="20"/>
          <w:szCs w:val="20"/>
        </w:rPr>
        <w:t>Journal of Economic Literature</w:t>
      </w:r>
      <w:r w:rsidRPr="00F46985">
        <w:rPr>
          <w:rFonts w:cs="GulliverRM"/>
          <w:sz w:val="20"/>
          <w:szCs w:val="20"/>
        </w:rPr>
        <w:t>,</w:t>
      </w:r>
      <w:r>
        <w:rPr>
          <w:rFonts w:cs="GulliverRM"/>
          <w:sz w:val="20"/>
          <w:szCs w:val="20"/>
        </w:rPr>
        <w:t xml:space="preserve"> </w:t>
      </w:r>
      <w:r w:rsidRPr="00F46985">
        <w:rPr>
          <w:rFonts w:cs="GulliverIT"/>
          <w:sz w:val="20"/>
          <w:szCs w:val="20"/>
        </w:rPr>
        <w:t>24</w:t>
      </w:r>
      <w:r w:rsidRPr="00F46985">
        <w:rPr>
          <w:rFonts w:cs="GulliverRM"/>
          <w:sz w:val="20"/>
          <w:szCs w:val="20"/>
        </w:rPr>
        <w:t>, 1141</w:t>
      </w:r>
      <w:r>
        <w:rPr>
          <w:rFonts w:cs="GulliverRM"/>
          <w:sz w:val="20"/>
          <w:szCs w:val="20"/>
        </w:rPr>
        <w:t>-</w:t>
      </w:r>
      <w:r w:rsidRPr="00F46985">
        <w:rPr>
          <w:rFonts w:cs="GulliverRM"/>
          <w:sz w:val="20"/>
          <w:szCs w:val="20"/>
        </w:rPr>
        <w:t>1177.</w:t>
      </w:r>
      <w:r w:rsidRPr="00F46985">
        <w:rPr>
          <w:rFonts w:cstheme="minorHAnsi"/>
          <w:sz w:val="20"/>
          <w:szCs w:val="20"/>
        </w:rPr>
        <w:t xml:space="preserve"> </w:t>
      </w:r>
    </w:p>
    <w:p w:rsidR="009A530E" w:rsidRDefault="009A530E" w:rsidP="00577A85">
      <w:pPr>
        <w:spacing w:after="120" w:line="240" w:lineRule="auto"/>
        <w:ind w:left="284" w:hanging="284"/>
        <w:rPr>
          <w:rFonts w:eastAsia="Calibri" w:cstheme="minorHAnsi"/>
          <w:sz w:val="20"/>
          <w:szCs w:val="20"/>
        </w:rPr>
      </w:pPr>
      <w:r w:rsidRPr="009A530E">
        <w:rPr>
          <w:rFonts w:cstheme="minorHAnsi"/>
          <w:sz w:val="20"/>
          <w:szCs w:val="20"/>
        </w:rPr>
        <w:t xml:space="preserve">Kemp, D. and Norton, A. 2014, </w:t>
      </w:r>
      <w:r w:rsidRPr="009A530E">
        <w:rPr>
          <w:rFonts w:eastAsia="Calibri" w:cstheme="minorHAnsi"/>
          <w:i/>
          <w:sz w:val="20"/>
          <w:szCs w:val="20"/>
        </w:rPr>
        <w:t>Review of the Demand Driven Funding System</w:t>
      </w:r>
      <w:r w:rsidRPr="009A530E">
        <w:rPr>
          <w:rFonts w:eastAsia="Calibri" w:cstheme="minorHAnsi"/>
          <w:sz w:val="20"/>
          <w:szCs w:val="20"/>
        </w:rPr>
        <w:t xml:space="preserve">, Department of Education, Canberra, at </w:t>
      </w:r>
      <w:hyperlink r:id="rId28" w:history="1">
        <w:r w:rsidRPr="009A530E">
          <w:rPr>
            <w:rStyle w:val="Hyperlink"/>
            <w:rFonts w:eastAsia="Calibri" w:cstheme="minorHAnsi"/>
            <w:sz w:val="20"/>
            <w:szCs w:val="20"/>
          </w:rPr>
          <w:t>http://docs.education.gov.au/node/35537</w:t>
        </w:r>
      </w:hyperlink>
      <w:r w:rsidRPr="009A530E">
        <w:rPr>
          <w:rFonts w:eastAsia="Calibri" w:cstheme="minorHAnsi"/>
          <w:sz w:val="20"/>
          <w:szCs w:val="20"/>
        </w:rPr>
        <w:t xml:space="preserve"> </w:t>
      </w:r>
    </w:p>
    <w:p w:rsidR="009A530E" w:rsidRDefault="009A530E" w:rsidP="00577A85">
      <w:pPr>
        <w:spacing w:after="120" w:line="240" w:lineRule="auto"/>
        <w:ind w:left="284" w:hanging="284"/>
        <w:rPr>
          <w:rFonts w:cstheme="minorHAnsi"/>
          <w:sz w:val="20"/>
          <w:szCs w:val="20"/>
        </w:rPr>
      </w:pPr>
      <w:proofErr w:type="spellStart"/>
      <w:proofErr w:type="gramStart"/>
      <w:r w:rsidRPr="00F46985">
        <w:rPr>
          <w:rFonts w:cstheme="minorHAnsi"/>
          <w:sz w:val="20"/>
          <w:szCs w:val="20"/>
        </w:rPr>
        <w:t>Koenker</w:t>
      </w:r>
      <w:proofErr w:type="spellEnd"/>
      <w:r w:rsidRPr="00F46985">
        <w:rPr>
          <w:rFonts w:cstheme="minorHAnsi"/>
          <w:sz w:val="20"/>
          <w:szCs w:val="20"/>
        </w:rPr>
        <w:t xml:space="preserve">, R. and Bassett, G. 1978, ‘Regression </w:t>
      </w:r>
      <w:proofErr w:type="spellStart"/>
      <w:r w:rsidRPr="00F46985">
        <w:rPr>
          <w:rFonts w:cstheme="minorHAnsi"/>
          <w:sz w:val="20"/>
          <w:szCs w:val="20"/>
        </w:rPr>
        <w:t>quantiles</w:t>
      </w:r>
      <w:proofErr w:type="spellEnd"/>
      <w:r w:rsidRPr="00F46985">
        <w:rPr>
          <w:rFonts w:cstheme="minorHAnsi"/>
          <w:sz w:val="20"/>
          <w:szCs w:val="20"/>
        </w:rPr>
        <w:t xml:space="preserve">’, </w:t>
      </w:r>
      <w:proofErr w:type="spellStart"/>
      <w:r w:rsidRPr="00F46985">
        <w:rPr>
          <w:rFonts w:cstheme="minorHAnsi"/>
          <w:i/>
          <w:sz w:val="20"/>
          <w:szCs w:val="20"/>
        </w:rPr>
        <w:t>Econometrica</w:t>
      </w:r>
      <w:proofErr w:type="spellEnd"/>
      <w:r w:rsidRPr="00F46985">
        <w:rPr>
          <w:rFonts w:cstheme="minorHAnsi"/>
          <w:sz w:val="20"/>
          <w:szCs w:val="20"/>
        </w:rPr>
        <w:t xml:space="preserve">, 46 </w:t>
      </w:r>
      <w:r w:rsidR="00BE540E">
        <w:rPr>
          <w:rFonts w:cstheme="minorHAnsi"/>
          <w:sz w:val="20"/>
          <w:szCs w:val="20"/>
        </w:rPr>
        <w:t>(</w:t>
      </w:r>
      <w:r w:rsidRPr="00F46985">
        <w:rPr>
          <w:rFonts w:cstheme="minorHAnsi"/>
          <w:sz w:val="20"/>
          <w:szCs w:val="20"/>
        </w:rPr>
        <w:t>1</w:t>
      </w:r>
      <w:r w:rsidR="00BE540E">
        <w:rPr>
          <w:rFonts w:cstheme="minorHAnsi"/>
          <w:sz w:val="20"/>
          <w:szCs w:val="20"/>
        </w:rPr>
        <w:t>)</w:t>
      </w:r>
      <w:r w:rsidRPr="00F46985">
        <w:rPr>
          <w:rFonts w:cstheme="minorHAnsi"/>
          <w:sz w:val="20"/>
          <w:szCs w:val="20"/>
        </w:rPr>
        <w:t>, 33-50.</w:t>
      </w:r>
      <w:proofErr w:type="gramEnd"/>
    </w:p>
    <w:p w:rsidR="00A330CB" w:rsidRPr="00A330CB" w:rsidRDefault="00A330CB" w:rsidP="00577A85">
      <w:pPr>
        <w:spacing w:after="120" w:line="240" w:lineRule="auto"/>
        <w:ind w:left="284" w:hanging="284"/>
        <w:rPr>
          <w:rFonts w:cstheme="minorHAnsi"/>
          <w:sz w:val="20"/>
          <w:szCs w:val="20"/>
        </w:rPr>
      </w:pPr>
      <w:r>
        <w:rPr>
          <w:rFonts w:cstheme="minorHAnsi"/>
          <w:sz w:val="20"/>
          <w:szCs w:val="20"/>
        </w:rPr>
        <w:t>Koshy, P.</w:t>
      </w:r>
      <w:r w:rsidR="00D25D9B">
        <w:rPr>
          <w:rFonts w:cstheme="minorHAnsi"/>
          <w:sz w:val="20"/>
          <w:szCs w:val="20"/>
        </w:rPr>
        <w:t xml:space="preserve"> </w:t>
      </w:r>
      <w:r>
        <w:rPr>
          <w:rFonts w:cstheme="minorHAnsi"/>
          <w:sz w:val="20"/>
          <w:szCs w:val="20"/>
        </w:rPr>
        <w:t xml:space="preserve">2011, ‘Targets for low SES participation in Australian higher education: Geographical measures and state boundaries’, </w:t>
      </w:r>
      <w:r>
        <w:rPr>
          <w:rFonts w:cstheme="minorHAnsi"/>
          <w:i/>
          <w:sz w:val="20"/>
          <w:szCs w:val="20"/>
        </w:rPr>
        <w:t>The Journal of Contemporary Issues in Business and Government</w:t>
      </w:r>
      <w:r>
        <w:rPr>
          <w:rFonts w:cstheme="minorHAnsi"/>
          <w:sz w:val="20"/>
          <w:szCs w:val="20"/>
        </w:rPr>
        <w:t>, 17 (2), 45-62.</w:t>
      </w:r>
    </w:p>
    <w:p w:rsidR="008A13AB" w:rsidRPr="001C0C15" w:rsidRDefault="008A13AB" w:rsidP="008A13AB">
      <w:pPr>
        <w:autoSpaceDE w:val="0"/>
        <w:autoSpaceDN w:val="0"/>
        <w:adjustRightInd w:val="0"/>
        <w:spacing w:after="120" w:line="240" w:lineRule="auto"/>
        <w:ind w:left="284" w:hanging="284"/>
        <w:rPr>
          <w:rFonts w:cs="Arial"/>
          <w:sz w:val="20"/>
          <w:szCs w:val="20"/>
        </w:rPr>
      </w:pPr>
      <w:r>
        <w:rPr>
          <w:rFonts w:cs="Arial"/>
          <w:sz w:val="20"/>
          <w:szCs w:val="20"/>
        </w:rPr>
        <w:t xml:space="preserve">Li, I.W. and Dockery, A.M. 2014, </w:t>
      </w:r>
      <w:r>
        <w:rPr>
          <w:rFonts w:cs="Arial"/>
          <w:i/>
          <w:sz w:val="20"/>
          <w:szCs w:val="20"/>
        </w:rPr>
        <w:t xml:space="preserve">Socio-economic </w:t>
      </w:r>
      <w:r w:rsidR="004C1820">
        <w:rPr>
          <w:rFonts w:cs="Arial"/>
          <w:i/>
          <w:sz w:val="20"/>
          <w:szCs w:val="20"/>
        </w:rPr>
        <w:t xml:space="preserve">Status </w:t>
      </w:r>
      <w:r>
        <w:rPr>
          <w:rFonts w:cs="Arial"/>
          <w:i/>
          <w:sz w:val="20"/>
          <w:szCs w:val="20"/>
        </w:rPr>
        <w:t xml:space="preserve">of </w:t>
      </w:r>
      <w:r w:rsidR="004C1820">
        <w:rPr>
          <w:rFonts w:cs="Arial"/>
          <w:i/>
          <w:sz w:val="20"/>
          <w:szCs w:val="20"/>
        </w:rPr>
        <w:t xml:space="preserve">Schools </w:t>
      </w:r>
      <w:r>
        <w:rPr>
          <w:rFonts w:cs="Arial"/>
          <w:i/>
          <w:sz w:val="20"/>
          <w:szCs w:val="20"/>
        </w:rPr>
        <w:t xml:space="preserve">and </w:t>
      </w:r>
      <w:r w:rsidR="004C1820">
        <w:rPr>
          <w:rFonts w:cs="Arial"/>
          <w:i/>
          <w:sz w:val="20"/>
          <w:szCs w:val="20"/>
        </w:rPr>
        <w:t>University Academic Performance</w:t>
      </w:r>
      <w:r>
        <w:rPr>
          <w:rFonts w:cs="Arial"/>
          <w:i/>
          <w:sz w:val="20"/>
          <w:szCs w:val="20"/>
        </w:rPr>
        <w:t xml:space="preserve">: Implications for Australia’s </w:t>
      </w:r>
      <w:r w:rsidR="004C1820">
        <w:rPr>
          <w:rFonts w:cs="Arial"/>
          <w:i/>
          <w:sz w:val="20"/>
          <w:szCs w:val="20"/>
        </w:rPr>
        <w:t>Higher Education Expansion</w:t>
      </w:r>
      <w:r>
        <w:rPr>
          <w:rFonts w:cs="Arial"/>
          <w:sz w:val="20"/>
          <w:szCs w:val="20"/>
        </w:rPr>
        <w:t>, Report to National Centre for Student Equity in Higher Education (NCSEHE), Curtin University.</w:t>
      </w:r>
    </w:p>
    <w:p w:rsidR="0097765B" w:rsidRDefault="0097765B" w:rsidP="00577A85">
      <w:pPr>
        <w:autoSpaceDE w:val="0"/>
        <w:autoSpaceDN w:val="0"/>
        <w:adjustRightInd w:val="0"/>
        <w:spacing w:after="120" w:line="240" w:lineRule="auto"/>
        <w:ind w:left="284" w:hanging="284"/>
        <w:rPr>
          <w:rFonts w:cs="Arial"/>
          <w:sz w:val="20"/>
          <w:szCs w:val="20"/>
        </w:rPr>
      </w:pPr>
      <w:r w:rsidRPr="001C0C15">
        <w:rPr>
          <w:sz w:val="20"/>
          <w:szCs w:val="20"/>
        </w:rPr>
        <w:t>Lim, P</w:t>
      </w:r>
      <w:r>
        <w:rPr>
          <w:sz w:val="20"/>
          <w:szCs w:val="20"/>
        </w:rPr>
        <w:t>.</w:t>
      </w:r>
      <w:r w:rsidRPr="001C0C15">
        <w:rPr>
          <w:sz w:val="20"/>
          <w:szCs w:val="20"/>
        </w:rPr>
        <w:t xml:space="preserve"> </w:t>
      </w:r>
      <w:r>
        <w:rPr>
          <w:sz w:val="20"/>
          <w:szCs w:val="20"/>
        </w:rPr>
        <w:t>and</w:t>
      </w:r>
      <w:r w:rsidRPr="001C0C15">
        <w:rPr>
          <w:sz w:val="20"/>
          <w:szCs w:val="20"/>
        </w:rPr>
        <w:t xml:space="preserve"> </w:t>
      </w:r>
      <w:proofErr w:type="spellStart"/>
      <w:r w:rsidRPr="001C0C15">
        <w:rPr>
          <w:sz w:val="20"/>
          <w:szCs w:val="20"/>
        </w:rPr>
        <w:t>Gemici</w:t>
      </w:r>
      <w:proofErr w:type="spellEnd"/>
      <w:r w:rsidRPr="001C0C15">
        <w:rPr>
          <w:sz w:val="20"/>
          <w:szCs w:val="20"/>
        </w:rPr>
        <w:t>, S</w:t>
      </w:r>
      <w:r>
        <w:rPr>
          <w:sz w:val="20"/>
          <w:szCs w:val="20"/>
        </w:rPr>
        <w:t>.</w:t>
      </w:r>
      <w:r w:rsidRPr="001C0C15">
        <w:rPr>
          <w:sz w:val="20"/>
          <w:szCs w:val="20"/>
        </w:rPr>
        <w:t xml:space="preserve"> 2011, </w:t>
      </w:r>
      <w:r w:rsidRPr="001C0C15">
        <w:rPr>
          <w:i/>
          <w:iCs/>
          <w:sz w:val="20"/>
          <w:szCs w:val="20"/>
        </w:rPr>
        <w:t xml:space="preserve">Measuring the </w:t>
      </w:r>
      <w:r w:rsidR="004C1820">
        <w:rPr>
          <w:i/>
          <w:iCs/>
          <w:sz w:val="20"/>
          <w:szCs w:val="20"/>
        </w:rPr>
        <w:t>S</w:t>
      </w:r>
      <w:r w:rsidR="004C1820" w:rsidRPr="001C0C15">
        <w:rPr>
          <w:i/>
          <w:iCs/>
          <w:sz w:val="20"/>
          <w:szCs w:val="20"/>
        </w:rPr>
        <w:t xml:space="preserve">ocioeconomic </w:t>
      </w:r>
      <w:r w:rsidR="004C1820">
        <w:rPr>
          <w:i/>
          <w:iCs/>
          <w:sz w:val="20"/>
          <w:szCs w:val="20"/>
        </w:rPr>
        <w:t>S</w:t>
      </w:r>
      <w:r w:rsidR="004C1820" w:rsidRPr="001C0C15">
        <w:rPr>
          <w:i/>
          <w:iCs/>
          <w:sz w:val="20"/>
          <w:szCs w:val="20"/>
        </w:rPr>
        <w:t xml:space="preserve">tatus </w:t>
      </w:r>
      <w:r w:rsidRPr="001C0C15">
        <w:rPr>
          <w:i/>
          <w:iCs/>
          <w:sz w:val="20"/>
          <w:szCs w:val="20"/>
        </w:rPr>
        <w:t xml:space="preserve">of Australian </w:t>
      </w:r>
      <w:r w:rsidR="004C1820">
        <w:rPr>
          <w:i/>
          <w:iCs/>
          <w:sz w:val="20"/>
          <w:szCs w:val="20"/>
        </w:rPr>
        <w:t>Y</w:t>
      </w:r>
      <w:r w:rsidR="004C1820" w:rsidRPr="001C0C15">
        <w:rPr>
          <w:i/>
          <w:iCs/>
          <w:sz w:val="20"/>
          <w:szCs w:val="20"/>
        </w:rPr>
        <w:t>outh</w:t>
      </w:r>
      <w:r>
        <w:rPr>
          <w:iCs/>
          <w:sz w:val="20"/>
          <w:szCs w:val="20"/>
        </w:rPr>
        <w:t xml:space="preserve">, National Centre for Vocational Education Research (NCVER), </w:t>
      </w:r>
      <w:proofErr w:type="gramStart"/>
      <w:r>
        <w:rPr>
          <w:iCs/>
          <w:sz w:val="20"/>
          <w:szCs w:val="20"/>
        </w:rPr>
        <w:t>Technical</w:t>
      </w:r>
      <w:proofErr w:type="gramEnd"/>
      <w:r>
        <w:rPr>
          <w:iCs/>
          <w:sz w:val="20"/>
          <w:szCs w:val="20"/>
        </w:rPr>
        <w:t xml:space="preserve"> Paper</w:t>
      </w:r>
      <w:r w:rsidR="004C1820">
        <w:rPr>
          <w:iCs/>
          <w:sz w:val="20"/>
          <w:szCs w:val="20"/>
        </w:rPr>
        <w:t>.</w:t>
      </w:r>
      <w:r w:rsidRPr="00F46985">
        <w:rPr>
          <w:rFonts w:cs="Arial"/>
          <w:sz w:val="20"/>
          <w:szCs w:val="20"/>
        </w:rPr>
        <w:t xml:space="preserve"> </w:t>
      </w:r>
    </w:p>
    <w:p w:rsidR="009A530E" w:rsidRDefault="009A530E" w:rsidP="00577A85">
      <w:pPr>
        <w:autoSpaceDE w:val="0"/>
        <w:autoSpaceDN w:val="0"/>
        <w:adjustRightInd w:val="0"/>
        <w:spacing w:after="120" w:line="240" w:lineRule="auto"/>
        <w:ind w:left="284" w:hanging="284"/>
        <w:rPr>
          <w:rFonts w:cs="Arial"/>
          <w:sz w:val="20"/>
          <w:szCs w:val="20"/>
        </w:rPr>
      </w:pPr>
      <w:r w:rsidRPr="00F46985">
        <w:rPr>
          <w:rFonts w:cs="Arial"/>
          <w:sz w:val="20"/>
          <w:szCs w:val="20"/>
        </w:rPr>
        <w:t xml:space="preserve">Messinis, G. 2013, ‘Returns to </w:t>
      </w:r>
      <w:r w:rsidRPr="009A530E">
        <w:rPr>
          <w:rFonts w:cs="Arial"/>
          <w:sz w:val="20"/>
          <w:szCs w:val="20"/>
        </w:rPr>
        <w:t xml:space="preserve">education </w:t>
      </w:r>
      <w:r w:rsidRPr="00F46985">
        <w:rPr>
          <w:rFonts w:cs="Arial"/>
          <w:sz w:val="20"/>
          <w:szCs w:val="20"/>
        </w:rPr>
        <w:t xml:space="preserve">and </w:t>
      </w:r>
      <w:r w:rsidRPr="009A530E">
        <w:rPr>
          <w:rFonts w:cs="Arial"/>
          <w:sz w:val="20"/>
          <w:szCs w:val="20"/>
        </w:rPr>
        <w:t xml:space="preserve">rural migrant wage differentials </w:t>
      </w:r>
      <w:r w:rsidRPr="00F46985">
        <w:rPr>
          <w:rFonts w:cs="Arial"/>
          <w:sz w:val="20"/>
          <w:szCs w:val="20"/>
        </w:rPr>
        <w:t xml:space="preserve">in China: IV </w:t>
      </w:r>
      <w:r w:rsidRPr="009A530E">
        <w:rPr>
          <w:rFonts w:cs="Arial"/>
          <w:sz w:val="20"/>
          <w:szCs w:val="20"/>
        </w:rPr>
        <w:t>quantile treatment effects’</w:t>
      </w:r>
      <w:r>
        <w:rPr>
          <w:rFonts w:cs="Arial"/>
          <w:sz w:val="20"/>
          <w:szCs w:val="20"/>
        </w:rPr>
        <w:t>,</w:t>
      </w:r>
      <w:r w:rsidRPr="00F46985">
        <w:rPr>
          <w:rFonts w:cs="Arial"/>
          <w:sz w:val="20"/>
          <w:szCs w:val="20"/>
        </w:rPr>
        <w:t xml:space="preserve"> </w:t>
      </w:r>
      <w:r w:rsidRPr="00F46985">
        <w:rPr>
          <w:rFonts w:cs="Arial"/>
          <w:i/>
          <w:sz w:val="20"/>
          <w:szCs w:val="20"/>
        </w:rPr>
        <w:t>China Economic Review</w:t>
      </w:r>
      <w:r>
        <w:rPr>
          <w:rFonts w:cs="Arial"/>
          <w:sz w:val="20"/>
          <w:szCs w:val="20"/>
        </w:rPr>
        <w:t xml:space="preserve">, </w:t>
      </w:r>
      <w:r w:rsidRPr="00F46985">
        <w:rPr>
          <w:rFonts w:cs="Arial"/>
          <w:sz w:val="20"/>
          <w:szCs w:val="20"/>
        </w:rPr>
        <w:t>26, 39-55.</w:t>
      </w:r>
    </w:p>
    <w:p w:rsidR="00F311EC" w:rsidRPr="00F311EC" w:rsidRDefault="00F311EC" w:rsidP="00577A85">
      <w:pPr>
        <w:autoSpaceDE w:val="0"/>
        <w:autoSpaceDN w:val="0"/>
        <w:adjustRightInd w:val="0"/>
        <w:spacing w:after="120" w:line="240" w:lineRule="auto"/>
        <w:ind w:left="284" w:hanging="284"/>
        <w:rPr>
          <w:rFonts w:cs="Arial"/>
          <w:sz w:val="20"/>
          <w:szCs w:val="20"/>
        </w:rPr>
      </w:pPr>
      <w:r>
        <w:rPr>
          <w:rFonts w:cs="Arial"/>
          <w:sz w:val="20"/>
          <w:szCs w:val="20"/>
        </w:rPr>
        <w:t xml:space="preserve">Sheehan, P. 2004, </w:t>
      </w:r>
      <w:r>
        <w:rPr>
          <w:rFonts w:cs="Arial"/>
          <w:i/>
          <w:sz w:val="20"/>
          <w:szCs w:val="20"/>
        </w:rPr>
        <w:t>The Contribution of Catholic Schools to the Victorian Economy and Community</w:t>
      </w:r>
      <w:r>
        <w:rPr>
          <w:rFonts w:cs="Arial"/>
          <w:sz w:val="20"/>
          <w:szCs w:val="20"/>
        </w:rPr>
        <w:t xml:space="preserve">, </w:t>
      </w:r>
      <w:r w:rsidR="004C1820">
        <w:rPr>
          <w:rFonts w:cs="Arial"/>
          <w:sz w:val="20"/>
          <w:szCs w:val="20"/>
        </w:rPr>
        <w:t xml:space="preserve">Report to Catholic Education Commission of Victoria, </w:t>
      </w:r>
      <w:r w:rsidR="00A85CFD">
        <w:rPr>
          <w:rFonts w:cs="Arial"/>
          <w:sz w:val="20"/>
          <w:szCs w:val="20"/>
        </w:rPr>
        <w:t>Centre for Strategic Economic Studies</w:t>
      </w:r>
      <w:r w:rsidR="004C1820">
        <w:rPr>
          <w:rFonts w:cs="Arial"/>
          <w:sz w:val="20"/>
          <w:szCs w:val="20"/>
        </w:rPr>
        <w:t>,</w:t>
      </w:r>
      <w:r w:rsidR="00A85CFD">
        <w:rPr>
          <w:rFonts w:cs="Arial"/>
          <w:sz w:val="20"/>
          <w:szCs w:val="20"/>
        </w:rPr>
        <w:t xml:space="preserve"> </w:t>
      </w:r>
      <w:r w:rsidR="004C1820">
        <w:rPr>
          <w:rFonts w:cs="Arial"/>
          <w:sz w:val="20"/>
          <w:szCs w:val="20"/>
        </w:rPr>
        <w:t xml:space="preserve">Victoria University, </w:t>
      </w:r>
      <w:r w:rsidR="00A85CFD">
        <w:rPr>
          <w:rFonts w:cs="Arial"/>
          <w:sz w:val="20"/>
          <w:szCs w:val="20"/>
        </w:rPr>
        <w:t>Melbourne</w:t>
      </w:r>
      <w:r>
        <w:rPr>
          <w:rFonts w:cs="Arial"/>
          <w:sz w:val="20"/>
          <w:szCs w:val="20"/>
        </w:rPr>
        <w:t>.</w:t>
      </w:r>
    </w:p>
    <w:p w:rsidR="00146938" w:rsidRDefault="00F47BD6" w:rsidP="00D25D9B">
      <w:pPr>
        <w:pStyle w:val="Heading1"/>
      </w:pPr>
      <w:r w:rsidRPr="00125768">
        <w:rPr>
          <w:sz w:val="18"/>
          <w:szCs w:val="18"/>
        </w:rPr>
        <w:br w:type="column"/>
      </w:r>
      <w:bookmarkStart w:id="34" w:name="_Toc415663159"/>
      <w:r w:rsidR="00146938">
        <w:lastRenderedPageBreak/>
        <w:t>Data Appendix</w:t>
      </w:r>
      <w:bookmarkEnd w:id="34"/>
    </w:p>
    <w:tbl>
      <w:tblPr>
        <w:tblStyle w:val="LightList-Accent1"/>
        <w:tblW w:w="9348" w:type="dxa"/>
        <w:tblLook w:val="0620" w:firstRow="1" w:lastRow="0" w:firstColumn="0" w:lastColumn="0" w:noHBand="1" w:noVBand="1"/>
      </w:tblPr>
      <w:tblGrid>
        <w:gridCol w:w="2119"/>
        <w:gridCol w:w="7229"/>
      </w:tblGrid>
      <w:tr w:rsidR="0056190D" w:rsidRPr="0056190D" w:rsidTr="0056190D">
        <w:trPr>
          <w:cnfStyle w:val="100000000000" w:firstRow="1" w:lastRow="0" w:firstColumn="0" w:lastColumn="0" w:oddVBand="0" w:evenVBand="0" w:oddHBand="0" w:evenHBand="0" w:firstRowFirstColumn="0" w:firstRowLastColumn="0" w:lastRowFirstColumn="0" w:lastRowLastColumn="0"/>
        </w:trPr>
        <w:tc>
          <w:tcPr>
            <w:tcW w:w="2119" w:type="dxa"/>
            <w:tcBorders>
              <w:bottom w:val="single" w:sz="4" w:space="0" w:color="auto"/>
            </w:tcBorders>
            <w:noWrap/>
            <w:hideMark/>
          </w:tcPr>
          <w:p w:rsidR="00146938" w:rsidRPr="00D25D9B" w:rsidRDefault="00146938" w:rsidP="003D5A7B">
            <w:pPr>
              <w:spacing w:line="276" w:lineRule="auto"/>
              <w:rPr>
                <w:rFonts w:eastAsia="Times New Roman" w:cstheme="minorHAnsi"/>
                <w:sz w:val="20"/>
                <w:szCs w:val="20"/>
              </w:rPr>
            </w:pPr>
            <w:r w:rsidRPr="0056190D">
              <w:rPr>
                <w:rFonts w:eastAsia="Times New Roman" w:cstheme="minorHAnsi"/>
                <w:sz w:val="20"/>
                <w:szCs w:val="20"/>
              </w:rPr>
              <w:t>ID</w:t>
            </w:r>
          </w:p>
        </w:tc>
        <w:tc>
          <w:tcPr>
            <w:tcW w:w="7229" w:type="dxa"/>
            <w:tcBorders>
              <w:bottom w:val="single" w:sz="4" w:space="0" w:color="auto"/>
            </w:tcBorders>
            <w:noWrap/>
            <w:hideMark/>
          </w:tcPr>
          <w:p w:rsidR="00146938" w:rsidRPr="00D25D9B" w:rsidRDefault="00146938" w:rsidP="003D5A7B">
            <w:pPr>
              <w:spacing w:line="276" w:lineRule="auto"/>
              <w:rPr>
                <w:rFonts w:eastAsia="Times New Roman" w:cstheme="minorHAnsi"/>
                <w:sz w:val="20"/>
                <w:szCs w:val="20"/>
              </w:rPr>
            </w:pPr>
            <w:r w:rsidRPr="0056190D">
              <w:rPr>
                <w:rFonts w:eastAsia="Times New Roman" w:cstheme="minorHAnsi"/>
                <w:sz w:val="20"/>
                <w:szCs w:val="20"/>
              </w:rPr>
              <w:t>Student Id</w:t>
            </w:r>
          </w:p>
        </w:tc>
      </w:tr>
      <w:tr w:rsidR="00146938" w:rsidRPr="009A530E" w:rsidTr="00577A85">
        <w:tc>
          <w:tcPr>
            <w:tcW w:w="2119" w:type="dxa"/>
            <w:tcBorders>
              <w:top w:val="single" w:sz="4" w:space="0" w:color="auto"/>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r w:rsidRPr="00F46985">
              <w:rPr>
                <w:rFonts w:eastAsia="Times New Roman" w:cstheme="minorHAnsi"/>
                <w:color w:val="1C1C1C"/>
                <w:sz w:val="20"/>
                <w:szCs w:val="20"/>
              </w:rPr>
              <w:t xml:space="preserve">Admission: </w:t>
            </w:r>
            <w:proofErr w:type="spellStart"/>
            <w:r>
              <w:rPr>
                <w:rFonts w:eastAsia="Times New Roman" w:cstheme="minorHAnsi"/>
                <w:color w:val="1C1C1C"/>
                <w:sz w:val="20"/>
                <w:szCs w:val="20"/>
              </w:rPr>
              <w:t>H</w:t>
            </w:r>
            <w:r w:rsidRPr="00F46985">
              <w:rPr>
                <w:rFonts w:eastAsia="Times New Roman" w:cstheme="minorHAnsi"/>
                <w:color w:val="1C1C1C"/>
                <w:sz w:val="20"/>
                <w:szCs w:val="20"/>
              </w:rPr>
              <w:t>Edu</w:t>
            </w:r>
            <w:proofErr w:type="spellEnd"/>
          </w:p>
        </w:tc>
        <w:tc>
          <w:tcPr>
            <w:tcW w:w="7229" w:type="dxa"/>
            <w:tcBorders>
              <w:top w:val="single" w:sz="4" w:space="0" w:color="auto"/>
              <w:left w:val="nil"/>
              <w:bottom w:val="nil"/>
              <w:right w:val="single" w:sz="4" w:space="0" w:color="auto"/>
            </w:tcBorders>
            <w:shd w:val="clear" w:color="auto" w:fill="auto"/>
            <w:noWrap/>
          </w:tcPr>
          <w:p w:rsidR="00146938" w:rsidRPr="00F46985" w:rsidRDefault="00445072">
            <w:pPr>
              <w:spacing w:line="276" w:lineRule="auto"/>
              <w:rPr>
                <w:rFonts w:eastAsia="Times New Roman" w:cstheme="minorHAnsi"/>
                <w:color w:val="1C1C1C"/>
                <w:sz w:val="20"/>
                <w:szCs w:val="20"/>
              </w:rPr>
            </w:pPr>
            <w:r>
              <w:rPr>
                <w:rFonts w:eastAsia="Times New Roman" w:cstheme="minorHAnsi"/>
                <w:color w:val="1C1C1C"/>
                <w:sz w:val="20"/>
                <w:szCs w:val="20"/>
              </w:rPr>
              <w:t xml:space="preserve">Indicator: </w:t>
            </w:r>
            <w:r w:rsidR="00146938" w:rsidRPr="00F46985">
              <w:rPr>
                <w:rFonts w:eastAsia="Times New Roman" w:cstheme="minorHAnsi"/>
                <w:color w:val="1C1C1C"/>
                <w:sz w:val="20"/>
                <w:szCs w:val="20"/>
              </w:rPr>
              <w:t>Admission bas</w:t>
            </w:r>
            <w:r>
              <w:rPr>
                <w:rFonts w:eastAsia="Times New Roman" w:cstheme="minorHAnsi"/>
                <w:color w:val="1C1C1C"/>
                <w:sz w:val="20"/>
                <w:szCs w:val="20"/>
              </w:rPr>
              <w:t>ed on</w:t>
            </w:r>
            <w:r w:rsidR="00146938" w:rsidRPr="00F46985">
              <w:rPr>
                <w:rFonts w:eastAsia="Times New Roman" w:cstheme="minorHAnsi"/>
                <w:color w:val="1C1C1C"/>
                <w:sz w:val="20"/>
                <w:szCs w:val="20"/>
              </w:rPr>
              <w:t xml:space="preserve"> </w:t>
            </w:r>
            <w:r w:rsidR="004C1820">
              <w:rPr>
                <w:rFonts w:eastAsia="Times New Roman" w:cstheme="minorHAnsi"/>
                <w:color w:val="1C1C1C"/>
                <w:sz w:val="20"/>
                <w:szCs w:val="20"/>
              </w:rPr>
              <w:t>h</w:t>
            </w:r>
            <w:r w:rsidR="004C1820" w:rsidRPr="00F46985">
              <w:rPr>
                <w:rFonts w:eastAsia="Times New Roman" w:cstheme="minorHAnsi"/>
                <w:color w:val="1C1C1C"/>
                <w:sz w:val="20"/>
                <w:szCs w:val="20"/>
              </w:rPr>
              <w:t xml:space="preserve">igher </w:t>
            </w:r>
            <w:r w:rsidR="00146938" w:rsidRPr="00F46985">
              <w:rPr>
                <w:rFonts w:eastAsia="Times New Roman" w:cstheme="minorHAnsi"/>
                <w:color w:val="1C1C1C"/>
                <w:sz w:val="20"/>
                <w:szCs w:val="20"/>
              </w:rPr>
              <w:t xml:space="preserve">education </w:t>
            </w:r>
            <w:r w:rsidR="00146938">
              <w:rPr>
                <w:rFonts w:eastAsia="Times New Roman" w:cstheme="minorHAnsi"/>
                <w:color w:val="1C1C1C"/>
                <w:sz w:val="20"/>
                <w:szCs w:val="20"/>
              </w:rPr>
              <w:t xml:space="preserve">course  </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r w:rsidRPr="00F46985">
              <w:rPr>
                <w:rFonts w:eastAsia="Times New Roman" w:cstheme="minorHAnsi"/>
                <w:color w:val="1C1C1C"/>
                <w:sz w:val="20"/>
                <w:szCs w:val="20"/>
              </w:rPr>
              <w:t xml:space="preserve">Admission: </w:t>
            </w:r>
            <w:proofErr w:type="spellStart"/>
            <w:r>
              <w:rPr>
                <w:rFonts w:eastAsia="Times New Roman" w:cstheme="minorHAnsi"/>
                <w:color w:val="1C1C1C"/>
                <w:sz w:val="20"/>
                <w:szCs w:val="20"/>
              </w:rPr>
              <w:t>S</w:t>
            </w:r>
            <w:r w:rsidRPr="00F46985">
              <w:rPr>
                <w:rFonts w:eastAsia="Times New Roman" w:cstheme="minorHAnsi"/>
                <w:color w:val="1C1C1C"/>
                <w:sz w:val="20"/>
                <w:szCs w:val="20"/>
              </w:rPr>
              <w:t>Edu</w:t>
            </w:r>
            <w:proofErr w:type="spellEnd"/>
          </w:p>
        </w:tc>
        <w:tc>
          <w:tcPr>
            <w:tcW w:w="7229" w:type="dxa"/>
            <w:tcBorders>
              <w:top w:val="nil"/>
              <w:left w:val="nil"/>
              <w:bottom w:val="nil"/>
              <w:right w:val="single" w:sz="4" w:space="0" w:color="auto"/>
            </w:tcBorders>
            <w:shd w:val="clear" w:color="auto" w:fill="auto"/>
            <w:noWrap/>
          </w:tcPr>
          <w:p w:rsidR="00146938" w:rsidRPr="00F46985" w:rsidRDefault="00445072">
            <w:pPr>
              <w:spacing w:line="276" w:lineRule="auto"/>
              <w:rPr>
                <w:rFonts w:eastAsia="Times New Roman" w:cstheme="minorHAnsi"/>
                <w:color w:val="1C1C1C"/>
                <w:sz w:val="20"/>
                <w:szCs w:val="20"/>
              </w:rPr>
            </w:pPr>
            <w:r>
              <w:rPr>
                <w:rFonts w:eastAsia="Times New Roman" w:cstheme="minorHAnsi"/>
                <w:color w:val="1C1C1C"/>
                <w:sz w:val="20"/>
                <w:szCs w:val="20"/>
              </w:rPr>
              <w:t xml:space="preserve">Indicator: </w:t>
            </w:r>
            <w:r w:rsidR="00146938" w:rsidRPr="00F46985">
              <w:rPr>
                <w:rFonts w:eastAsia="Times New Roman" w:cstheme="minorHAnsi"/>
                <w:color w:val="1C1C1C"/>
                <w:sz w:val="20"/>
                <w:szCs w:val="20"/>
              </w:rPr>
              <w:t xml:space="preserve">Admission </w:t>
            </w:r>
            <w:r w:rsidRPr="00F46985">
              <w:rPr>
                <w:rFonts w:eastAsia="Times New Roman" w:cstheme="minorHAnsi"/>
                <w:color w:val="1C1C1C"/>
                <w:sz w:val="20"/>
                <w:szCs w:val="20"/>
              </w:rPr>
              <w:t>bas</w:t>
            </w:r>
            <w:r>
              <w:rPr>
                <w:rFonts w:eastAsia="Times New Roman" w:cstheme="minorHAnsi"/>
                <w:color w:val="1C1C1C"/>
                <w:sz w:val="20"/>
                <w:szCs w:val="20"/>
              </w:rPr>
              <w:t>ed on</w:t>
            </w:r>
            <w:r w:rsidRPr="00F46985">
              <w:rPr>
                <w:rFonts w:eastAsia="Times New Roman" w:cstheme="minorHAnsi"/>
                <w:color w:val="1C1C1C"/>
                <w:sz w:val="20"/>
                <w:szCs w:val="20"/>
              </w:rPr>
              <w:t xml:space="preserve"> </w:t>
            </w:r>
            <w:r w:rsidR="004C1820">
              <w:rPr>
                <w:rFonts w:eastAsia="Times New Roman" w:cstheme="minorHAnsi"/>
                <w:color w:val="1C1C1C"/>
                <w:sz w:val="20"/>
                <w:szCs w:val="20"/>
              </w:rPr>
              <w:t>s</w:t>
            </w:r>
            <w:r w:rsidR="004C1820" w:rsidRPr="00F46985">
              <w:rPr>
                <w:rFonts w:eastAsia="Times New Roman" w:cstheme="minorHAnsi"/>
                <w:color w:val="1C1C1C"/>
                <w:sz w:val="20"/>
                <w:szCs w:val="20"/>
              </w:rPr>
              <w:t xml:space="preserve">econdary </w:t>
            </w:r>
            <w:r w:rsidR="00146938" w:rsidRPr="00F46985">
              <w:rPr>
                <w:rFonts w:eastAsia="Times New Roman" w:cstheme="minorHAnsi"/>
                <w:color w:val="1C1C1C"/>
                <w:sz w:val="20"/>
                <w:szCs w:val="20"/>
              </w:rPr>
              <w:t xml:space="preserve">education </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r w:rsidRPr="00F46985">
              <w:rPr>
                <w:rFonts w:eastAsia="Times New Roman" w:cstheme="minorHAnsi"/>
                <w:color w:val="1C1C1C"/>
                <w:sz w:val="20"/>
                <w:szCs w:val="20"/>
              </w:rPr>
              <w:t>Admission: VET</w:t>
            </w:r>
          </w:p>
        </w:tc>
        <w:tc>
          <w:tcPr>
            <w:tcW w:w="7229" w:type="dxa"/>
            <w:tcBorders>
              <w:top w:val="nil"/>
              <w:left w:val="nil"/>
              <w:bottom w:val="nil"/>
              <w:right w:val="single" w:sz="4" w:space="0" w:color="auto"/>
            </w:tcBorders>
            <w:shd w:val="clear" w:color="auto" w:fill="auto"/>
            <w:noWrap/>
          </w:tcPr>
          <w:p w:rsidR="00146938" w:rsidRPr="00F46985" w:rsidRDefault="00445072" w:rsidP="00445072">
            <w:pPr>
              <w:spacing w:line="276" w:lineRule="auto"/>
              <w:rPr>
                <w:rFonts w:eastAsia="Times New Roman" w:cstheme="minorHAnsi"/>
                <w:color w:val="1C1C1C"/>
                <w:sz w:val="20"/>
                <w:szCs w:val="20"/>
              </w:rPr>
            </w:pPr>
            <w:r>
              <w:rPr>
                <w:rFonts w:eastAsia="Times New Roman" w:cstheme="minorHAnsi"/>
                <w:color w:val="1C1C1C"/>
                <w:sz w:val="20"/>
                <w:szCs w:val="20"/>
              </w:rPr>
              <w:t xml:space="preserve">Indicator: </w:t>
            </w:r>
            <w:r w:rsidR="00146938" w:rsidRPr="00F46985">
              <w:rPr>
                <w:rFonts w:eastAsia="Times New Roman" w:cstheme="minorHAnsi"/>
                <w:color w:val="1C1C1C"/>
                <w:sz w:val="20"/>
                <w:szCs w:val="20"/>
              </w:rPr>
              <w:t>Admission</w:t>
            </w:r>
            <w:r w:rsidRPr="00F46985">
              <w:rPr>
                <w:rFonts w:eastAsia="Times New Roman" w:cstheme="minorHAnsi"/>
                <w:color w:val="1C1C1C"/>
                <w:sz w:val="20"/>
                <w:szCs w:val="20"/>
              </w:rPr>
              <w:t xml:space="preserve"> bas</w:t>
            </w:r>
            <w:r>
              <w:rPr>
                <w:rFonts w:eastAsia="Times New Roman" w:cstheme="minorHAnsi"/>
                <w:color w:val="1C1C1C"/>
                <w:sz w:val="20"/>
                <w:szCs w:val="20"/>
              </w:rPr>
              <w:t>ed on</w:t>
            </w:r>
            <w:r w:rsidR="00146938" w:rsidRPr="00F46985">
              <w:rPr>
                <w:rFonts w:eastAsia="Times New Roman" w:cstheme="minorHAnsi"/>
                <w:color w:val="1C1C1C"/>
                <w:sz w:val="20"/>
                <w:szCs w:val="20"/>
              </w:rPr>
              <w:t xml:space="preserve"> </w:t>
            </w:r>
            <w:r>
              <w:rPr>
                <w:rFonts w:eastAsia="Times New Roman" w:cstheme="minorHAnsi"/>
                <w:color w:val="1C1C1C"/>
                <w:sz w:val="20"/>
                <w:szCs w:val="20"/>
              </w:rPr>
              <w:t xml:space="preserve">a </w:t>
            </w:r>
            <w:r w:rsidR="00146938" w:rsidRPr="00F46985">
              <w:rPr>
                <w:rFonts w:eastAsia="Times New Roman" w:cstheme="minorHAnsi"/>
                <w:color w:val="1C1C1C"/>
                <w:sz w:val="20"/>
                <w:szCs w:val="20"/>
              </w:rPr>
              <w:t>VET</w:t>
            </w:r>
            <w:r>
              <w:rPr>
                <w:rFonts w:eastAsia="Times New Roman" w:cstheme="minorHAnsi"/>
                <w:color w:val="1C1C1C"/>
                <w:sz w:val="20"/>
                <w:szCs w:val="20"/>
              </w:rPr>
              <w:t>/TAFE</w:t>
            </w:r>
            <w:r w:rsidR="00146938" w:rsidRPr="00F46985">
              <w:rPr>
                <w:rFonts w:eastAsia="Times New Roman" w:cstheme="minorHAnsi"/>
                <w:color w:val="1C1C1C"/>
                <w:sz w:val="20"/>
                <w:szCs w:val="20"/>
              </w:rPr>
              <w:t xml:space="preserve"> award course</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r w:rsidRPr="00F46985">
              <w:rPr>
                <w:rFonts w:eastAsia="Times New Roman" w:cstheme="minorHAnsi"/>
                <w:color w:val="1C1C1C"/>
                <w:sz w:val="20"/>
                <w:szCs w:val="20"/>
              </w:rPr>
              <w:t>Age</w:t>
            </w:r>
          </w:p>
        </w:tc>
        <w:tc>
          <w:tcPr>
            <w:tcW w:w="7229" w:type="dxa"/>
            <w:tcBorders>
              <w:top w:val="nil"/>
              <w:left w:val="nil"/>
              <w:bottom w:val="nil"/>
              <w:right w:val="single" w:sz="4" w:space="0" w:color="auto"/>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r w:rsidRPr="00F46985">
              <w:rPr>
                <w:rFonts w:eastAsia="Times New Roman" w:cstheme="minorHAnsi"/>
                <w:color w:val="1C1C1C"/>
                <w:sz w:val="20"/>
                <w:szCs w:val="20"/>
              </w:rPr>
              <w:t xml:space="preserve">Age in years     </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proofErr w:type="spellStart"/>
            <w:r w:rsidRPr="00F46985">
              <w:rPr>
                <w:rFonts w:eastAsia="Times New Roman" w:cstheme="minorHAnsi"/>
                <w:color w:val="1C1C1C"/>
                <w:sz w:val="20"/>
                <w:szCs w:val="20"/>
              </w:rPr>
              <w:t>Arts_Psyche_Education</w:t>
            </w:r>
            <w:proofErr w:type="spellEnd"/>
          </w:p>
        </w:tc>
        <w:tc>
          <w:tcPr>
            <w:tcW w:w="7229" w:type="dxa"/>
            <w:tcBorders>
              <w:top w:val="nil"/>
              <w:left w:val="nil"/>
              <w:bottom w:val="nil"/>
              <w:right w:val="single" w:sz="4" w:space="0" w:color="auto"/>
            </w:tcBorders>
            <w:shd w:val="clear" w:color="auto" w:fill="auto"/>
            <w:noWrap/>
          </w:tcPr>
          <w:p w:rsidR="00146938" w:rsidRPr="00F46985" w:rsidRDefault="00445072" w:rsidP="003D5A7B">
            <w:pPr>
              <w:spacing w:line="276" w:lineRule="auto"/>
              <w:rPr>
                <w:rFonts w:eastAsia="Times New Roman" w:cstheme="minorHAnsi"/>
                <w:color w:val="1C1C1C"/>
                <w:sz w:val="20"/>
                <w:szCs w:val="20"/>
              </w:rPr>
            </w:pPr>
            <w:r>
              <w:rPr>
                <w:rFonts w:eastAsia="Times New Roman" w:cstheme="minorHAnsi"/>
                <w:color w:val="1C1C1C"/>
                <w:sz w:val="20"/>
                <w:szCs w:val="20"/>
              </w:rPr>
              <w:t xml:space="preserve">Indicator: </w:t>
            </w:r>
            <w:r w:rsidR="00146938" w:rsidRPr="00F46985">
              <w:rPr>
                <w:rFonts w:eastAsia="Times New Roman" w:cstheme="minorHAnsi"/>
                <w:color w:val="1C1C1C"/>
                <w:sz w:val="20"/>
                <w:szCs w:val="20"/>
              </w:rPr>
              <w:t>Arts, Psychology, or Education student</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r w:rsidRPr="00F46985">
              <w:rPr>
                <w:rFonts w:eastAsia="Times New Roman" w:cstheme="minorHAnsi"/>
                <w:color w:val="1C1C1C"/>
                <w:sz w:val="20"/>
                <w:szCs w:val="20"/>
              </w:rPr>
              <w:t>ATAR</w:t>
            </w:r>
          </w:p>
        </w:tc>
        <w:tc>
          <w:tcPr>
            <w:tcW w:w="7229" w:type="dxa"/>
            <w:tcBorders>
              <w:top w:val="nil"/>
              <w:left w:val="nil"/>
              <w:bottom w:val="nil"/>
              <w:right w:val="single" w:sz="4" w:space="0" w:color="auto"/>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r w:rsidRPr="00F46985">
              <w:rPr>
                <w:rFonts w:cstheme="minorHAnsi"/>
                <w:sz w:val="20"/>
                <w:szCs w:val="20"/>
              </w:rPr>
              <w:t>Equivalent National Tertiary Entrance Ranking</w:t>
            </w:r>
            <w:r w:rsidRPr="00F46985">
              <w:rPr>
                <w:rFonts w:eastAsia="Times New Roman" w:cstheme="minorHAnsi"/>
                <w:color w:val="1C1C1C"/>
                <w:sz w:val="20"/>
                <w:szCs w:val="20"/>
              </w:rPr>
              <w:t xml:space="preserve"> score (</w:t>
            </w:r>
            <w:r w:rsidRPr="00F46985">
              <w:rPr>
                <w:rFonts w:cstheme="minorHAnsi"/>
                <w:sz w:val="20"/>
                <w:szCs w:val="20"/>
              </w:rPr>
              <w:t>ENTER in VU data</w:t>
            </w:r>
            <w:r w:rsidRPr="00F46985">
              <w:rPr>
                <w:rFonts w:eastAsia="Times New Roman" w:cstheme="minorHAnsi"/>
                <w:color w:val="1C1C1C"/>
                <w:sz w:val="20"/>
                <w:szCs w:val="20"/>
              </w:rPr>
              <w:t xml:space="preserve">) </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r w:rsidRPr="00F46985">
              <w:rPr>
                <w:rFonts w:eastAsia="Times New Roman" w:cstheme="minorHAnsi"/>
                <w:color w:val="1C1C1C"/>
                <w:sz w:val="20"/>
                <w:szCs w:val="20"/>
              </w:rPr>
              <w:t>ATAR</w:t>
            </w:r>
            <w:r w:rsidRPr="00F46985">
              <w:rPr>
                <w:rFonts w:eastAsia="Times New Roman" w:cstheme="minorHAnsi"/>
                <w:color w:val="1C1C1C"/>
                <w:sz w:val="20"/>
                <w:szCs w:val="20"/>
                <w:vertAlign w:val="superscript"/>
              </w:rPr>
              <w:t>2</w:t>
            </w:r>
          </w:p>
        </w:tc>
        <w:tc>
          <w:tcPr>
            <w:tcW w:w="7229" w:type="dxa"/>
            <w:tcBorders>
              <w:top w:val="nil"/>
              <w:left w:val="nil"/>
              <w:bottom w:val="nil"/>
              <w:right w:val="single" w:sz="4" w:space="0" w:color="auto"/>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r w:rsidRPr="00F46985">
              <w:rPr>
                <w:rFonts w:eastAsia="Times New Roman" w:cstheme="minorHAnsi"/>
                <w:color w:val="1C1C1C"/>
                <w:sz w:val="20"/>
                <w:szCs w:val="20"/>
              </w:rPr>
              <w:t xml:space="preserve">ATAR squared      </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proofErr w:type="spellStart"/>
            <w:r w:rsidRPr="00F46985">
              <w:rPr>
                <w:rFonts w:eastAsia="Times New Roman" w:cstheme="minorHAnsi"/>
                <w:color w:val="1C1C1C"/>
                <w:sz w:val="20"/>
                <w:szCs w:val="20"/>
              </w:rPr>
              <w:t>Business_Law</w:t>
            </w:r>
            <w:proofErr w:type="spellEnd"/>
          </w:p>
        </w:tc>
        <w:tc>
          <w:tcPr>
            <w:tcW w:w="7229" w:type="dxa"/>
            <w:tcBorders>
              <w:top w:val="nil"/>
              <w:left w:val="nil"/>
              <w:bottom w:val="nil"/>
              <w:right w:val="single" w:sz="4" w:space="0" w:color="auto"/>
            </w:tcBorders>
            <w:shd w:val="clear" w:color="auto" w:fill="auto"/>
            <w:noWrap/>
          </w:tcPr>
          <w:p w:rsidR="00146938" w:rsidRPr="00F46985" w:rsidRDefault="00445072">
            <w:pPr>
              <w:spacing w:line="276" w:lineRule="auto"/>
              <w:rPr>
                <w:rFonts w:eastAsia="Times New Roman" w:cstheme="minorHAnsi"/>
                <w:color w:val="1C1C1C"/>
                <w:sz w:val="20"/>
                <w:szCs w:val="20"/>
              </w:rPr>
            </w:pPr>
            <w:r>
              <w:rPr>
                <w:rFonts w:eastAsia="Times New Roman" w:cstheme="minorHAnsi"/>
                <w:color w:val="1C1C1C"/>
                <w:sz w:val="20"/>
                <w:szCs w:val="20"/>
              </w:rPr>
              <w:t xml:space="preserve">Indicator: </w:t>
            </w:r>
            <w:r w:rsidR="00146938" w:rsidRPr="00F46985">
              <w:rPr>
                <w:rFonts w:eastAsia="Times New Roman" w:cstheme="minorHAnsi"/>
                <w:color w:val="1C1C1C"/>
                <w:sz w:val="20"/>
                <w:szCs w:val="20"/>
              </w:rPr>
              <w:t xml:space="preserve">Business or Law </w:t>
            </w:r>
            <w:r w:rsidR="004C1820">
              <w:rPr>
                <w:rFonts w:eastAsia="Times New Roman" w:cstheme="minorHAnsi"/>
                <w:color w:val="1C1C1C"/>
                <w:sz w:val="20"/>
                <w:szCs w:val="20"/>
              </w:rPr>
              <w:t>s</w:t>
            </w:r>
            <w:r w:rsidR="004C1820" w:rsidRPr="00F46985">
              <w:rPr>
                <w:rFonts w:eastAsia="Times New Roman" w:cstheme="minorHAnsi"/>
                <w:color w:val="1C1C1C"/>
                <w:sz w:val="20"/>
                <w:szCs w:val="20"/>
              </w:rPr>
              <w:t>tudent</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4C22FF">
            <w:pPr>
              <w:spacing w:line="276" w:lineRule="auto"/>
              <w:ind w:right="-108"/>
              <w:rPr>
                <w:rFonts w:eastAsia="Times New Roman" w:cstheme="minorHAnsi"/>
                <w:color w:val="1C1C1C"/>
                <w:sz w:val="20"/>
                <w:szCs w:val="20"/>
              </w:rPr>
            </w:pPr>
            <w:r w:rsidRPr="00F46985">
              <w:rPr>
                <w:rFonts w:eastAsia="Times New Roman" w:cstheme="minorHAnsi"/>
                <w:color w:val="1C1C1C"/>
                <w:sz w:val="20"/>
                <w:szCs w:val="20"/>
              </w:rPr>
              <w:t>COB</w:t>
            </w:r>
            <w:r w:rsidR="004C22FF">
              <w:rPr>
                <w:rFonts w:eastAsia="Times New Roman" w:cstheme="minorHAnsi"/>
                <w:color w:val="1C1C1C"/>
                <w:sz w:val="20"/>
                <w:szCs w:val="20"/>
              </w:rPr>
              <w:t>_</w:t>
            </w:r>
            <w:r w:rsidRPr="00F46985">
              <w:rPr>
                <w:rFonts w:eastAsia="Times New Roman" w:cstheme="minorHAnsi"/>
                <w:color w:val="1C1C1C"/>
                <w:sz w:val="20"/>
                <w:szCs w:val="20"/>
              </w:rPr>
              <w:t xml:space="preserve">NES </w:t>
            </w:r>
          </w:p>
        </w:tc>
        <w:tc>
          <w:tcPr>
            <w:tcW w:w="7229" w:type="dxa"/>
            <w:tcBorders>
              <w:top w:val="nil"/>
              <w:left w:val="nil"/>
              <w:bottom w:val="nil"/>
              <w:right w:val="single" w:sz="4" w:space="0" w:color="auto"/>
            </w:tcBorders>
            <w:shd w:val="clear" w:color="auto" w:fill="auto"/>
            <w:noWrap/>
          </w:tcPr>
          <w:p w:rsidR="00146938" w:rsidRPr="00F46985" w:rsidRDefault="00445072" w:rsidP="003D5A7B">
            <w:pPr>
              <w:spacing w:line="276" w:lineRule="auto"/>
              <w:rPr>
                <w:rFonts w:eastAsia="Times New Roman" w:cstheme="minorHAnsi"/>
                <w:color w:val="1C1C1C"/>
                <w:sz w:val="20"/>
                <w:szCs w:val="20"/>
              </w:rPr>
            </w:pPr>
            <w:r>
              <w:rPr>
                <w:rFonts w:eastAsia="Times New Roman" w:cstheme="minorHAnsi"/>
                <w:color w:val="1C1C1C"/>
                <w:sz w:val="20"/>
                <w:szCs w:val="20"/>
              </w:rPr>
              <w:t xml:space="preserve">Indicator: </w:t>
            </w:r>
            <w:r w:rsidR="00146938" w:rsidRPr="00F46985">
              <w:rPr>
                <w:rFonts w:eastAsia="Times New Roman" w:cstheme="minorHAnsi"/>
                <w:color w:val="1C1C1C"/>
                <w:sz w:val="20"/>
                <w:szCs w:val="20"/>
              </w:rPr>
              <w:t xml:space="preserve">Country of birth is </w:t>
            </w:r>
            <w:r>
              <w:rPr>
                <w:rFonts w:eastAsia="Times New Roman" w:cstheme="minorHAnsi"/>
                <w:color w:val="1C1C1C"/>
                <w:sz w:val="20"/>
                <w:szCs w:val="20"/>
              </w:rPr>
              <w:t xml:space="preserve">overseas and </w:t>
            </w:r>
            <w:r w:rsidR="00146938" w:rsidRPr="00F46985">
              <w:rPr>
                <w:rFonts w:eastAsia="Times New Roman" w:cstheme="minorHAnsi"/>
                <w:color w:val="1C1C1C"/>
                <w:sz w:val="20"/>
                <w:szCs w:val="20"/>
              </w:rPr>
              <w:t>non-English speaking</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proofErr w:type="spellStart"/>
            <w:r w:rsidRPr="00F46985">
              <w:rPr>
                <w:rFonts w:eastAsia="Times New Roman" w:cstheme="minorHAnsi"/>
                <w:color w:val="1C1C1C"/>
                <w:sz w:val="20"/>
                <w:szCs w:val="20"/>
              </w:rPr>
              <w:t>Engineering_Science</w:t>
            </w:r>
            <w:proofErr w:type="spellEnd"/>
          </w:p>
        </w:tc>
        <w:tc>
          <w:tcPr>
            <w:tcW w:w="7229" w:type="dxa"/>
            <w:tcBorders>
              <w:top w:val="nil"/>
              <w:left w:val="nil"/>
              <w:bottom w:val="nil"/>
              <w:right w:val="single" w:sz="4" w:space="0" w:color="auto"/>
            </w:tcBorders>
            <w:shd w:val="clear" w:color="auto" w:fill="auto"/>
            <w:noWrap/>
          </w:tcPr>
          <w:p w:rsidR="00146938" w:rsidRPr="00F46985" w:rsidRDefault="00445072">
            <w:pPr>
              <w:spacing w:line="276" w:lineRule="auto"/>
              <w:rPr>
                <w:rFonts w:eastAsia="Times New Roman" w:cstheme="minorHAnsi"/>
                <w:color w:val="1C1C1C"/>
                <w:sz w:val="20"/>
                <w:szCs w:val="20"/>
              </w:rPr>
            </w:pPr>
            <w:r>
              <w:rPr>
                <w:rFonts w:eastAsia="Times New Roman" w:cstheme="minorHAnsi"/>
                <w:color w:val="1C1C1C"/>
                <w:sz w:val="20"/>
                <w:szCs w:val="20"/>
              </w:rPr>
              <w:t xml:space="preserve">Indicator: </w:t>
            </w:r>
            <w:r w:rsidR="00146938" w:rsidRPr="00F46985">
              <w:rPr>
                <w:rFonts w:eastAsia="Times New Roman" w:cstheme="minorHAnsi"/>
                <w:color w:val="1C1C1C"/>
                <w:sz w:val="20"/>
                <w:szCs w:val="20"/>
              </w:rPr>
              <w:t xml:space="preserve">Engineering or Science </w:t>
            </w:r>
            <w:r w:rsidR="004C1820">
              <w:rPr>
                <w:rFonts w:eastAsia="Times New Roman" w:cstheme="minorHAnsi"/>
                <w:color w:val="1C1C1C"/>
                <w:sz w:val="20"/>
                <w:szCs w:val="20"/>
              </w:rPr>
              <w:t>s</w:t>
            </w:r>
            <w:r w:rsidR="004C1820" w:rsidRPr="00F46985">
              <w:rPr>
                <w:rFonts w:eastAsia="Times New Roman" w:cstheme="minorHAnsi"/>
                <w:color w:val="1C1C1C"/>
                <w:sz w:val="20"/>
                <w:szCs w:val="20"/>
              </w:rPr>
              <w:t>tudent</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C16E7F" w:rsidP="003D5A7B">
            <w:pPr>
              <w:spacing w:line="276" w:lineRule="auto"/>
              <w:rPr>
                <w:rFonts w:eastAsia="Times New Roman" w:cstheme="minorHAnsi"/>
                <w:color w:val="1C1C1C"/>
                <w:sz w:val="20"/>
                <w:szCs w:val="20"/>
              </w:rPr>
            </w:pPr>
            <w:r w:rsidRPr="00CC5AFF">
              <w:rPr>
                <w:rFonts w:eastAsia="Times New Roman" w:cstheme="minorHAnsi"/>
                <w:color w:val="1C1C1C"/>
                <w:sz w:val="20"/>
                <w:szCs w:val="20"/>
              </w:rPr>
              <w:t>F</w:t>
            </w:r>
            <w:r>
              <w:rPr>
                <w:rFonts w:eastAsia="Times New Roman" w:cstheme="minorHAnsi"/>
                <w:color w:val="1C1C1C"/>
                <w:sz w:val="20"/>
                <w:szCs w:val="20"/>
              </w:rPr>
              <w:t>emale</w:t>
            </w:r>
          </w:p>
        </w:tc>
        <w:tc>
          <w:tcPr>
            <w:tcW w:w="7229" w:type="dxa"/>
            <w:tcBorders>
              <w:top w:val="nil"/>
              <w:left w:val="nil"/>
              <w:bottom w:val="nil"/>
              <w:right w:val="single" w:sz="4" w:space="0" w:color="auto"/>
            </w:tcBorders>
            <w:shd w:val="clear" w:color="auto" w:fill="auto"/>
            <w:noWrap/>
          </w:tcPr>
          <w:p w:rsidR="00146938" w:rsidRPr="00F46985" w:rsidRDefault="00445072" w:rsidP="003D5A7B">
            <w:pPr>
              <w:spacing w:line="276" w:lineRule="auto"/>
              <w:rPr>
                <w:rFonts w:eastAsia="Times New Roman" w:cstheme="minorHAnsi"/>
                <w:color w:val="1C1C1C"/>
                <w:sz w:val="20"/>
                <w:szCs w:val="20"/>
              </w:rPr>
            </w:pPr>
            <w:r>
              <w:rPr>
                <w:rFonts w:eastAsia="Times New Roman" w:cstheme="minorHAnsi"/>
                <w:color w:val="1C1C1C"/>
                <w:sz w:val="20"/>
                <w:szCs w:val="20"/>
              </w:rPr>
              <w:t xml:space="preserve">Indicator: </w:t>
            </w:r>
            <w:r w:rsidR="00146938" w:rsidRPr="00F46985">
              <w:rPr>
                <w:rFonts w:eastAsia="Times New Roman" w:cstheme="minorHAnsi"/>
                <w:color w:val="1C1C1C"/>
                <w:sz w:val="20"/>
                <w:szCs w:val="20"/>
              </w:rPr>
              <w:t xml:space="preserve">Female   </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proofErr w:type="spellStart"/>
            <w:r w:rsidRPr="00F46985">
              <w:rPr>
                <w:rFonts w:eastAsia="Times New Roman" w:cstheme="minorHAnsi"/>
                <w:color w:val="1C1C1C"/>
                <w:sz w:val="20"/>
                <w:szCs w:val="20"/>
              </w:rPr>
              <w:t>Heatlh_Nursing_Sport</w:t>
            </w:r>
            <w:proofErr w:type="spellEnd"/>
          </w:p>
        </w:tc>
        <w:tc>
          <w:tcPr>
            <w:tcW w:w="7229" w:type="dxa"/>
            <w:tcBorders>
              <w:top w:val="nil"/>
              <w:left w:val="nil"/>
              <w:bottom w:val="nil"/>
              <w:right w:val="single" w:sz="4" w:space="0" w:color="auto"/>
            </w:tcBorders>
            <w:shd w:val="clear" w:color="auto" w:fill="auto"/>
            <w:noWrap/>
          </w:tcPr>
          <w:p w:rsidR="00146938" w:rsidRPr="00F46985" w:rsidRDefault="00445072">
            <w:pPr>
              <w:spacing w:line="276" w:lineRule="auto"/>
              <w:rPr>
                <w:rFonts w:eastAsia="Times New Roman" w:cstheme="minorHAnsi"/>
                <w:color w:val="1C1C1C"/>
                <w:sz w:val="20"/>
                <w:szCs w:val="20"/>
              </w:rPr>
            </w:pPr>
            <w:r>
              <w:rPr>
                <w:rFonts w:eastAsia="Times New Roman" w:cstheme="minorHAnsi"/>
                <w:color w:val="1C1C1C"/>
                <w:sz w:val="20"/>
                <w:szCs w:val="20"/>
              </w:rPr>
              <w:t xml:space="preserve">Indicator: </w:t>
            </w:r>
            <w:r w:rsidR="00146938" w:rsidRPr="00F46985">
              <w:rPr>
                <w:rFonts w:eastAsia="Times New Roman" w:cstheme="minorHAnsi"/>
                <w:color w:val="1C1C1C"/>
                <w:sz w:val="20"/>
                <w:szCs w:val="20"/>
              </w:rPr>
              <w:t>Health, Nursing or Sport</w:t>
            </w:r>
            <w:r w:rsidR="004C1820">
              <w:rPr>
                <w:rFonts w:eastAsia="Times New Roman" w:cstheme="minorHAnsi"/>
                <w:color w:val="1C1C1C"/>
                <w:sz w:val="20"/>
                <w:szCs w:val="20"/>
              </w:rPr>
              <w:t>s</w:t>
            </w:r>
            <w:r w:rsidR="00146938" w:rsidRPr="00F46985">
              <w:rPr>
                <w:rFonts w:eastAsia="Times New Roman" w:cstheme="minorHAnsi"/>
                <w:color w:val="1C1C1C"/>
                <w:sz w:val="20"/>
                <w:szCs w:val="20"/>
              </w:rPr>
              <w:t xml:space="preserve"> </w:t>
            </w:r>
            <w:r w:rsidR="004C1820">
              <w:rPr>
                <w:rFonts w:eastAsia="Times New Roman" w:cstheme="minorHAnsi"/>
                <w:color w:val="1C1C1C"/>
                <w:sz w:val="20"/>
                <w:szCs w:val="20"/>
              </w:rPr>
              <w:t>s</w:t>
            </w:r>
            <w:r w:rsidR="004C1820" w:rsidRPr="00F46985">
              <w:rPr>
                <w:rFonts w:eastAsia="Times New Roman" w:cstheme="minorHAnsi"/>
                <w:color w:val="1C1C1C"/>
                <w:sz w:val="20"/>
                <w:szCs w:val="20"/>
              </w:rPr>
              <w:t>tudent</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r w:rsidRPr="00F46985">
              <w:rPr>
                <w:rFonts w:eastAsia="Times New Roman" w:cstheme="minorHAnsi"/>
                <w:color w:val="1C1C1C"/>
                <w:sz w:val="20"/>
                <w:szCs w:val="20"/>
              </w:rPr>
              <w:t>Mark</w:t>
            </w:r>
          </w:p>
        </w:tc>
        <w:tc>
          <w:tcPr>
            <w:tcW w:w="7229" w:type="dxa"/>
            <w:tcBorders>
              <w:top w:val="nil"/>
              <w:left w:val="nil"/>
              <w:bottom w:val="nil"/>
              <w:right w:val="single" w:sz="4" w:space="0" w:color="auto"/>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r w:rsidRPr="00F46985">
              <w:rPr>
                <w:rFonts w:eastAsia="Times New Roman" w:cstheme="minorHAnsi"/>
                <w:color w:val="1C1C1C"/>
                <w:sz w:val="20"/>
                <w:szCs w:val="20"/>
              </w:rPr>
              <w:t>Average mark</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r w:rsidRPr="00F46985">
              <w:rPr>
                <w:rFonts w:eastAsia="Times New Roman" w:cstheme="minorHAnsi"/>
                <w:color w:val="1C1C1C"/>
                <w:sz w:val="20"/>
                <w:szCs w:val="20"/>
              </w:rPr>
              <w:t>NESB</w:t>
            </w:r>
          </w:p>
        </w:tc>
        <w:tc>
          <w:tcPr>
            <w:tcW w:w="7229" w:type="dxa"/>
            <w:tcBorders>
              <w:top w:val="nil"/>
              <w:left w:val="nil"/>
              <w:bottom w:val="nil"/>
              <w:right w:val="single" w:sz="4" w:space="0" w:color="auto"/>
            </w:tcBorders>
            <w:shd w:val="clear" w:color="auto" w:fill="auto"/>
            <w:noWrap/>
          </w:tcPr>
          <w:p w:rsidR="00146938" w:rsidRPr="00F46985" w:rsidRDefault="00445072" w:rsidP="00445072">
            <w:pPr>
              <w:spacing w:line="276" w:lineRule="auto"/>
              <w:rPr>
                <w:rFonts w:eastAsia="Times New Roman" w:cstheme="minorHAnsi"/>
                <w:color w:val="1C1C1C"/>
                <w:sz w:val="20"/>
                <w:szCs w:val="20"/>
              </w:rPr>
            </w:pPr>
            <w:r>
              <w:rPr>
                <w:rFonts w:eastAsia="Times New Roman" w:cstheme="minorHAnsi"/>
                <w:color w:val="1C1C1C"/>
                <w:sz w:val="20"/>
                <w:szCs w:val="20"/>
              </w:rPr>
              <w:t>Indicator: N</w:t>
            </w:r>
            <w:r w:rsidR="00146938" w:rsidRPr="00F46985">
              <w:rPr>
                <w:rFonts w:eastAsia="Times New Roman" w:cstheme="minorHAnsi"/>
                <w:color w:val="1C1C1C"/>
                <w:sz w:val="20"/>
                <w:szCs w:val="20"/>
              </w:rPr>
              <w:t>on-English speaking background (home language not English)</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r w:rsidRPr="00F46985">
              <w:rPr>
                <w:rFonts w:eastAsia="Times New Roman" w:cstheme="minorHAnsi"/>
                <w:color w:val="1C1C1C"/>
                <w:sz w:val="20"/>
                <w:szCs w:val="20"/>
              </w:rPr>
              <w:t>SAD_2011</w:t>
            </w:r>
          </w:p>
        </w:tc>
        <w:tc>
          <w:tcPr>
            <w:tcW w:w="7229" w:type="dxa"/>
            <w:tcBorders>
              <w:top w:val="nil"/>
              <w:left w:val="nil"/>
              <w:bottom w:val="nil"/>
              <w:right w:val="single" w:sz="4" w:space="0" w:color="auto"/>
            </w:tcBorders>
            <w:shd w:val="clear" w:color="auto" w:fill="auto"/>
            <w:noWrap/>
          </w:tcPr>
          <w:p w:rsidR="00146938" w:rsidRPr="00F46985" w:rsidRDefault="00146938">
            <w:pPr>
              <w:spacing w:line="276" w:lineRule="auto"/>
              <w:rPr>
                <w:rFonts w:eastAsia="Times New Roman" w:cstheme="minorHAnsi"/>
                <w:color w:val="1C1C1C"/>
                <w:sz w:val="20"/>
                <w:szCs w:val="20"/>
              </w:rPr>
            </w:pPr>
            <w:r w:rsidRPr="00F46985">
              <w:rPr>
                <w:rFonts w:eastAsia="Times New Roman" w:cstheme="minorHAnsi"/>
                <w:color w:val="1C1C1C"/>
                <w:sz w:val="20"/>
                <w:szCs w:val="20"/>
              </w:rPr>
              <w:t xml:space="preserve">The Index of Socio-Economic Advantage </w:t>
            </w:r>
            <w:r w:rsidR="004C1820">
              <w:rPr>
                <w:rFonts w:eastAsia="Times New Roman" w:cstheme="minorHAnsi"/>
                <w:color w:val="1C1C1C"/>
                <w:sz w:val="20"/>
                <w:szCs w:val="20"/>
              </w:rPr>
              <w:t xml:space="preserve">and </w:t>
            </w:r>
            <w:r w:rsidRPr="00F46985">
              <w:rPr>
                <w:rFonts w:eastAsia="Times New Roman" w:cstheme="minorHAnsi"/>
                <w:color w:val="1C1C1C"/>
                <w:sz w:val="20"/>
                <w:szCs w:val="20"/>
              </w:rPr>
              <w:t>Disadvantage (</w:t>
            </w:r>
            <w:proofErr w:type="spellStart"/>
            <w:r w:rsidRPr="00F46985">
              <w:rPr>
                <w:rFonts w:eastAsia="Times New Roman" w:cstheme="minorHAnsi"/>
                <w:color w:val="1C1C1C"/>
                <w:sz w:val="20"/>
                <w:szCs w:val="20"/>
              </w:rPr>
              <w:t>deciles</w:t>
            </w:r>
            <w:proofErr w:type="spellEnd"/>
            <w:r w:rsidRPr="00F46985">
              <w:rPr>
                <w:rFonts w:eastAsia="Times New Roman" w:cstheme="minorHAnsi"/>
                <w:color w:val="1C1C1C"/>
                <w:sz w:val="20"/>
                <w:szCs w:val="20"/>
              </w:rPr>
              <w:t>), ABS Census 2011</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proofErr w:type="spellStart"/>
            <w:r w:rsidRPr="00F46985">
              <w:rPr>
                <w:rFonts w:eastAsia="Times New Roman" w:cstheme="minorHAnsi"/>
                <w:color w:val="1C1C1C"/>
                <w:sz w:val="20"/>
                <w:szCs w:val="20"/>
              </w:rPr>
              <w:t>School_Catholic</w:t>
            </w:r>
            <w:proofErr w:type="spellEnd"/>
          </w:p>
        </w:tc>
        <w:tc>
          <w:tcPr>
            <w:tcW w:w="7229" w:type="dxa"/>
            <w:tcBorders>
              <w:top w:val="nil"/>
              <w:left w:val="nil"/>
              <w:bottom w:val="nil"/>
              <w:right w:val="single" w:sz="4" w:space="0" w:color="auto"/>
            </w:tcBorders>
            <w:shd w:val="clear" w:color="auto" w:fill="auto"/>
            <w:noWrap/>
          </w:tcPr>
          <w:p w:rsidR="00146938" w:rsidRPr="00F46985" w:rsidRDefault="00E36849" w:rsidP="003D5A7B">
            <w:pPr>
              <w:spacing w:line="276" w:lineRule="auto"/>
              <w:rPr>
                <w:rFonts w:eastAsia="Times New Roman" w:cstheme="minorHAnsi"/>
                <w:color w:val="1C1C1C"/>
                <w:sz w:val="20"/>
                <w:szCs w:val="20"/>
              </w:rPr>
            </w:pPr>
            <w:r>
              <w:rPr>
                <w:rFonts w:eastAsia="Times New Roman" w:cstheme="minorHAnsi"/>
                <w:color w:val="1C1C1C"/>
                <w:sz w:val="20"/>
                <w:szCs w:val="20"/>
              </w:rPr>
              <w:t xml:space="preserve">Indicator: </w:t>
            </w:r>
            <w:r w:rsidR="00146938" w:rsidRPr="00F46985">
              <w:rPr>
                <w:rFonts w:eastAsia="Times New Roman" w:cstheme="minorHAnsi"/>
                <w:color w:val="1C1C1C"/>
                <w:sz w:val="20"/>
                <w:szCs w:val="20"/>
              </w:rPr>
              <w:t xml:space="preserve">Catholic secondary school    </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proofErr w:type="spellStart"/>
            <w:r w:rsidRPr="00F46985">
              <w:rPr>
                <w:rFonts w:eastAsia="Times New Roman" w:cstheme="minorHAnsi"/>
                <w:color w:val="1C1C1C"/>
                <w:sz w:val="20"/>
                <w:szCs w:val="20"/>
              </w:rPr>
              <w:t>School_Govt</w:t>
            </w:r>
            <w:proofErr w:type="spellEnd"/>
            <w:r w:rsidRPr="00F46985">
              <w:rPr>
                <w:rFonts w:eastAsia="Times New Roman" w:cstheme="minorHAnsi"/>
                <w:color w:val="1C1C1C"/>
                <w:sz w:val="20"/>
                <w:szCs w:val="20"/>
              </w:rPr>
              <w:t>.</w:t>
            </w:r>
          </w:p>
        </w:tc>
        <w:tc>
          <w:tcPr>
            <w:tcW w:w="7229" w:type="dxa"/>
            <w:tcBorders>
              <w:top w:val="nil"/>
              <w:left w:val="nil"/>
              <w:bottom w:val="nil"/>
              <w:right w:val="single" w:sz="4" w:space="0" w:color="auto"/>
            </w:tcBorders>
            <w:shd w:val="clear" w:color="auto" w:fill="auto"/>
            <w:noWrap/>
          </w:tcPr>
          <w:p w:rsidR="00146938" w:rsidRPr="00F46985" w:rsidRDefault="00E36849" w:rsidP="003D5A7B">
            <w:pPr>
              <w:spacing w:line="276" w:lineRule="auto"/>
              <w:rPr>
                <w:rFonts w:eastAsia="Times New Roman" w:cstheme="minorHAnsi"/>
                <w:color w:val="1C1C1C"/>
                <w:sz w:val="20"/>
                <w:szCs w:val="20"/>
              </w:rPr>
            </w:pPr>
            <w:r>
              <w:rPr>
                <w:rFonts w:eastAsia="Times New Roman" w:cstheme="minorHAnsi"/>
                <w:color w:val="1C1C1C"/>
                <w:sz w:val="20"/>
                <w:szCs w:val="20"/>
              </w:rPr>
              <w:t xml:space="preserve">Indicator: </w:t>
            </w:r>
            <w:r w:rsidR="00146938" w:rsidRPr="00F46985">
              <w:rPr>
                <w:rFonts w:eastAsia="Times New Roman" w:cstheme="minorHAnsi"/>
                <w:color w:val="1C1C1C"/>
                <w:sz w:val="20"/>
                <w:szCs w:val="20"/>
              </w:rPr>
              <w:t>Government secondary school</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proofErr w:type="spellStart"/>
            <w:r w:rsidRPr="00F46985">
              <w:rPr>
                <w:rFonts w:eastAsia="Times New Roman" w:cstheme="minorHAnsi"/>
                <w:color w:val="1C1C1C"/>
                <w:sz w:val="20"/>
                <w:szCs w:val="20"/>
              </w:rPr>
              <w:t>School_Other</w:t>
            </w:r>
            <w:proofErr w:type="spellEnd"/>
          </w:p>
        </w:tc>
        <w:tc>
          <w:tcPr>
            <w:tcW w:w="7229" w:type="dxa"/>
            <w:tcBorders>
              <w:top w:val="nil"/>
              <w:left w:val="nil"/>
              <w:bottom w:val="nil"/>
              <w:right w:val="single" w:sz="4" w:space="0" w:color="auto"/>
            </w:tcBorders>
            <w:shd w:val="clear" w:color="auto" w:fill="auto"/>
            <w:noWrap/>
          </w:tcPr>
          <w:p w:rsidR="00146938" w:rsidRPr="00F46985" w:rsidRDefault="00E36849" w:rsidP="003D5A7B">
            <w:pPr>
              <w:spacing w:line="276" w:lineRule="auto"/>
              <w:rPr>
                <w:rFonts w:eastAsia="Times New Roman" w:cstheme="minorHAnsi"/>
                <w:color w:val="1C1C1C"/>
                <w:sz w:val="20"/>
                <w:szCs w:val="20"/>
              </w:rPr>
            </w:pPr>
            <w:r>
              <w:rPr>
                <w:rFonts w:eastAsia="Times New Roman" w:cstheme="minorHAnsi"/>
                <w:color w:val="1C1C1C"/>
                <w:sz w:val="20"/>
                <w:szCs w:val="20"/>
              </w:rPr>
              <w:t xml:space="preserve">Indicator: </w:t>
            </w:r>
            <w:r w:rsidR="00146938" w:rsidRPr="00F46985">
              <w:rPr>
                <w:rFonts w:eastAsia="Times New Roman" w:cstheme="minorHAnsi"/>
                <w:color w:val="1C1C1C"/>
                <w:sz w:val="20"/>
                <w:szCs w:val="20"/>
              </w:rPr>
              <w:t xml:space="preserve">Other </w:t>
            </w:r>
            <w:r w:rsidR="00F6625A">
              <w:rPr>
                <w:rFonts w:eastAsia="Times New Roman" w:cstheme="minorHAnsi"/>
                <w:color w:val="1C1C1C"/>
                <w:sz w:val="20"/>
                <w:szCs w:val="20"/>
              </w:rPr>
              <w:t xml:space="preserve">non-Catholic </w:t>
            </w:r>
            <w:r w:rsidR="00146938" w:rsidRPr="00F46985">
              <w:rPr>
                <w:rFonts w:eastAsia="Times New Roman" w:cstheme="minorHAnsi"/>
                <w:color w:val="1C1C1C"/>
                <w:sz w:val="20"/>
                <w:szCs w:val="20"/>
              </w:rPr>
              <w:t xml:space="preserve">secondary school </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146938" w:rsidP="003D5A7B">
            <w:pPr>
              <w:spacing w:line="276" w:lineRule="auto"/>
              <w:rPr>
                <w:rFonts w:eastAsia="Times New Roman" w:cstheme="minorHAnsi"/>
                <w:color w:val="1C1C1C"/>
                <w:sz w:val="20"/>
                <w:szCs w:val="20"/>
              </w:rPr>
            </w:pPr>
            <w:proofErr w:type="spellStart"/>
            <w:r w:rsidRPr="00F46985">
              <w:rPr>
                <w:rFonts w:eastAsia="Times New Roman" w:cstheme="minorHAnsi"/>
                <w:color w:val="1C1C1C"/>
                <w:sz w:val="20"/>
                <w:szCs w:val="20"/>
              </w:rPr>
              <w:t>School_Rank</w:t>
            </w:r>
            <w:proofErr w:type="spellEnd"/>
          </w:p>
        </w:tc>
        <w:tc>
          <w:tcPr>
            <w:tcW w:w="7229" w:type="dxa"/>
            <w:tcBorders>
              <w:top w:val="nil"/>
              <w:left w:val="nil"/>
              <w:bottom w:val="nil"/>
              <w:right w:val="single" w:sz="4" w:space="0" w:color="auto"/>
            </w:tcBorders>
            <w:shd w:val="clear" w:color="auto" w:fill="auto"/>
            <w:noWrap/>
          </w:tcPr>
          <w:p w:rsidR="00146938" w:rsidRPr="00F46985" w:rsidRDefault="00146938" w:rsidP="003D5A7B">
            <w:pPr>
              <w:spacing w:line="276" w:lineRule="auto"/>
              <w:rPr>
                <w:rFonts w:eastAsia="Times New Roman" w:cstheme="minorHAnsi"/>
                <w:i/>
                <w:color w:val="1C1C1C"/>
                <w:sz w:val="20"/>
                <w:szCs w:val="20"/>
              </w:rPr>
            </w:pPr>
            <w:r w:rsidRPr="00F46985">
              <w:rPr>
                <w:rFonts w:eastAsia="Times New Roman" w:cstheme="minorHAnsi"/>
                <w:color w:val="1C1C1C"/>
                <w:sz w:val="20"/>
                <w:szCs w:val="20"/>
              </w:rPr>
              <w:t xml:space="preserve">Rank of school performance,  </w:t>
            </w:r>
            <w:r w:rsidRPr="00F46985">
              <w:rPr>
                <w:rFonts w:eastAsia="Times New Roman" w:cstheme="minorHAnsi"/>
                <w:i/>
                <w:color w:val="1C1C1C"/>
                <w:sz w:val="20"/>
                <w:szCs w:val="20"/>
              </w:rPr>
              <w:t>Better Education VCE Rankings 2010</w:t>
            </w:r>
          </w:p>
        </w:tc>
      </w:tr>
      <w:tr w:rsidR="00146938" w:rsidRPr="009A530E" w:rsidTr="00577A85">
        <w:tc>
          <w:tcPr>
            <w:tcW w:w="2119" w:type="dxa"/>
            <w:tcBorders>
              <w:top w:val="nil"/>
              <w:left w:val="single" w:sz="4" w:space="0" w:color="auto"/>
              <w:bottom w:val="nil"/>
              <w:right w:val="nil"/>
            </w:tcBorders>
            <w:shd w:val="clear" w:color="auto" w:fill="auto"/>
            <w:noWrap/>
          </w:tcPr>
          <w:p w:rsidR="00146938" w:rsidRPr="00F46985" w:rsidRDefault="00F6625A" w:rsidP="003D5A7B">
            <w:pPr>
              <w:spacing w:line="276" w:lineRule="auto"/>
              <w:rPr>
                <w:rFonts w:eastAsia="Times New Roman" w:cstheme="minorHAnsi"/>
                <w:color w:val="1C1C1C"/>
                <w:sz w:val="20"/>
                <w:szCs w:val="20"/>
              </w:rPr>
            </w:pPr>
            <w:r>
              <w:rPr>
                <w:rFonts w:eastAsia="Times New Roman" w:cstheme="minorHAnsi"/>
                <w:color w:val="1C1C1C"/>
                <w:sz w:val="20"/>
                <w:szCs w:val="20"/>
              </w:rPr>
              <w:t>SAD_25%</w:t>
            </w:r>
          </w:p>
        </w:tc>
        <w:tc>
          <w:tcPr>
            <w:tcW w:w="7229" w:type="dxa"/>
            <w:tcBorders>
              <w:top w:val="nil"/>
              <w:left w:val="nil"/>
              <w:bottom w:val="nil"/>
              <w:right w:val="single" w:sz="4" w:space="0" w:color="auto"/>
            </w:tcBorders>
            <w:shd w:val="clear" w:color="auto" w:fill="auto"/>
            <w:noWrap/>
          </w:tcPr>
          <w:p w:rsidR="00146938" w:rsidRPr="00F46985" w:rsidRDefault="00F6625A" w:rsidP="00D70351">
            <w:pPr>
              <w:spacing w:line="276" w:lineRule="auto"/>
              <w:rPr>
                <w:rFonts w:eastAsia="Times New Roman" w:cstheme="minorHAnsi"/>
                <w:color w:val="1C1C1C"/>
                <w:sz w:val="20"/>
                <w:szCs w:val="20"/>
              </w:rPr>
            </w:pPr>
            <w:r>
              <w:rPr>
                <w:rFonts w:eastAsia="Times New Roman" w:cstheme="minorHAnsi"/>
                <w:color w:val="1C1C1C"/>
                <w:sz w:val="20"/>
                <w:szCs w:val="20"/>
              </w:rPr>
              <w:t xml:space="preserve">Indicator: </w:t>
            </w:r>
            <w:r w:rsidR="007B4947" w:rsidRPr="00F46985">
              <w:rPr>
                <w:rFonts w:eastAsia="Times New Roman" w:cstheme="minorHAnsi"/>
                <w:color w:val="1C1C1C"/>
                <w:sz w:val="20"/>
                <w:szCs w:val="20"/>
              </w:rPr>
              <w:t>SAD_2011</w:t>
            </w:r>
            <w:r w:rsidR="007B4947">
              <w:rPr>
                <w:rFonts w:eastAsia="Times New Roman" w:cstheme="minorHAnsi"/>
                <w:color w:val="1C1C1C"/>
                <w:sz w:val="20"/>
                <w:szCs w:val="20"/>
              </w:rPr>
              <w:t xml:space="preserve"> (p</w:t>
            </w:r>
            <w:r>
              <w:rPr>
                <w:rFonts w:eastAsia="Times New Roman" w:cstheme="minorHAnsi"/>
                <w:color w:val="1C1C1C"/>
                <w:sz w:val="20"/>
                <w:szCs w:val="20"/>
              </w:rPr>
              <w:t>ostcode</w:t>
            </w:r>
            <w:r w:rsidR="007B4947">
              <w:rPr>
                <w:rFonts w:eastAsia="Times New Roman" w:cstheme="minorHAnsi"/>
                <w:color w:val="1C1C1C"/>
                <w:sz w:val="20"/>
                <w:szCs w:val="20"/>
              </w:rPr>
              <w:t>)</w:t>
            </w:r>
            <w:r>
              <w:rPr>
                <w:rFonts w:eastAsia="Times New Roman" w:cstheme="minorHAnsi"/>
                <w:color w:val="1C1C1C"/>
                <w:sz w:val="20"/>
                <w:szCs w:val="20"/>
              </w:rPr>
              <w:t xml:space="preserve"> </w:t>
            </w:r>
            <w:r w:rsidRPr="00F46985">
              <w:rPr>
                <w:rFonts w:eastAsia="Times New Roman" w:cstheme="minorHAnsi"/>
                <w:color w:val="1C1C1C"/>
                <w:sz w:val="20"/>
                <w:szCs w:val="20"/>
              </w:rPr>
              <w:t>&lt;</w:t>
            </w:r>
            <w:r>
              <w:rPr>
                <w:rFonts w:eastAsia="Times New Roman" w:cstheme="minorHAnsi"/>
                <w:color w:val="1C1C1C"/>
                <w:sz w:val="20"/>
                <w:szCs w:val="20"/>
              </w:rPr>
              <w:t>=</w:t>
            </w:r>
            <w:r w:rsidRPr="00F46985">
              <w:rPr>
                <w:rFonts w:eastAsia="Times New Roman" w:cstheme="minorHAnsi"/>
                <w:color w:val="1C1C1C"/>
                <w:sz w:val="20"/>
                <w:szCs w:val="20"/>
              </w:rPr>
              <w:t xml:space="preserve"> </w:t>
            </w:r>
            <w:r>
              <w:rPr>
                <w:rFonts w:eastAsia="Times New Roman" w:cstheme="minorHAnsi"/>
                <w:color w:val="1C1C1C"/>
                <w:sz w:val="20"/>
                <w:szCs w:val="20"/>
              </w:rPr>
              <w:t>2</w:t>
            </w:r>
            <w:r w:rsidRPr="00F46985">
              <w:rPr>
                <w:rFonts w:eastAsia="Times New Roman" w:cstheme="minorHAnsi"/>
                <w:color w:val="1C1C1C"/>
                <w:sz w:val="20"/>
                <w:szCs w:val="20"/>
              </w:rPr>
              <w:t>5</w:t>
            </w:r>
            <w:r w:rsidRPr="00F46985">
              <w:rPr>
                <w:rFonts w:eastAsia="Times New Roman" w:cstheme="minorHAnsi"/>
                <w:color w:val="1C1C1C"/>
                <w:sz w:val="20"/>
                <w:szCs w:val="20"/>
                <w:vertAlign w:val="superscript"/>
              </w:rPr>
              <w:t>th</w:t>
            </w:r>
            <w:r w:rsidRPr="00F46985">
              <w:rPr>
                <w:rFonts w:eastAsia="Times New Roman" w:cstheme="minorHAnsi"/>
                <w:color w:val="1C1C1C"/>
                <w:sz w:val="20"/>
                <w:szCs w:val="20"/>
              </w:rPr>
              <w:t xml:space="preserve"> </w:t>
            </w:r>
            <w:r>
              <w:rPr>
                <w:rFonts w:eastAsia="Times New Roman" w:cstheme="minorHAnsi"/>
                <w:color w:val="1C1C1C"/>
                <w:sz w:val="20"/>
                <w:szCs w:val="20"/>
              </w:rPr>
              <w:t>p</w:t>
            </w:r>
            <w:r w:rsidRPr="00F46985">
              <w:rPr>
                <w:rFonts w:eastAsia="Times New Roman" w:cstheme="minorHAnsi"/>
                <w:color w:val="1C1C1C"/>
                <w:sz w:val="20"/>
                <w:szCs w:val="20"/>
              </w:rPr>
              <w:t>ercentile</w:t>
            </w:r>
            <w:r w:rsidR="004B18BB">
              <w:rPr>
                <w:rFonts w:eastAsia="Times New Roman" w:cstheme="minorHAnsi"/>
                <w:color w:val="1C1C1C"/>
                <w:sz w:val="20"/>
                <w:szCs w:val="20"/>
              </w:rPr>
              <w:t xml:space="preserve"> at the national level</w:t>
            </w:r>
          </w:p>
        </w:tc>
      </w:tr>
      <w:tr w:rsidR="00F6625A" w:rsidRPr="009A530E" w:rsidTr="00577A85">
        <w:tc>
          <w:tcPr>
            <w:tcW w:w="2119" w:type="dxa"/>
            <w:tcBorders>
              <w:top w:val="nil"/>
              <w:left w:val="single" w:sz="4" w:space="0" w:color="auto"/>
              <w:bottom w:val="nil"/>
              <w:right w:val="nil"/>
            </w:tcBorders>
            <w:shd w:val="clear" w:color="auto" w:fill="auto"/>
            <w:noWrap/>
          </w:tcPr>
          <w:p w:rsidR="00F6625A" w:rsidRPr="00F46985" w:rsidRDefault="00F6625A" w:rsidP="00D30845">
            <w:pPr>
              <w:spacing w:line="276" w:lineRule="auto"/>
              <w:rPr>
                <w:rFonts w:eastAsia="Times New Roman" w:cstheme="minorHAnsi"/>
                <w:color w:val="1C1C1C"/>
                <w:sz w:val="20"/>
                <w:szCs w:val="20"/>
              </w:rPr>
            </w:pPr>
            <w:r w:rsidRPr="00F46985">
              <w:rPr>
                <w:rFonts w:eastAsia="Times New Roman" w:cstheme="minorHAnsi"/>
                <w:color w:val="1C1C1C"/>
                <w:sz w:val="20"/>
                <w:szCs w:val="20"/>
              </w:rPr>
              <w:t>SES_LOW</w:t>
            </w:r>
          </w:p>
        </w:tc>
        <w:tc>
          <w:tcPr>
            <w:tcW w:w="7229" w:type="dxa"/>
            <w:tcBorders>
              <w:top w:val="nil"/>
              <w:left w:val="nil"/>
              <w:bottom w:val="nil"/>
              <w:right w:val="single" w:sz="4" w:space="0" w:color="auto"/>
            </w:tcBorders>
            <w:shd w:val="clear" w:color="auto" w:fill="auto"/>
            <w:noWrap/>
          </w:tcPr>
          <w:p w:rsidR="00F6625A" w:rsidRPr="00F46985" w:rsidRDefault="00F6625A" w:rsidP="00F6625A">
            <w:pPr>
              <w:spacing w:line="276" w:lineRule="auto"/>
              <w:rPr>
                <w:rFonts w:eastAsia="Times New Roman" w:cstheme="minorHAnsi"/>
                <w:color w:val="1C1C1C"/>
                <w:sz w:val="20"/>
                <w:szCs w:val="20"/>
              </w:rPr>
            </w:pPr>
            <w:r>
              <w:rPr>
                <w:rFonts w:eastAsia="Times New Roman" w:cstheme="minorHAnsi"/>
                <w:color w:val="1C1C1C"/>
                <w:sz w:val="20"/>
                <w:szCs w:val="20"/>
              </w:rPr>
              <w:t xml:space="preserve">Indicator: </w:t>
            </w:r>
            <w:r w:rsidR="007B4947" w:rsidRPr="00F46985">
              <w:rPr>
                <w:rFonts w:eastAsia="Times New Roman" w:cstheme="minorHAnsi"/>
                <w:color w:val="1C1C1C"/>
                <w:sz w:val="20"/>
                <w:szCs w:val="20"/>
              </w:rPr>
              <w:t>SAD_2011</w:t>
            </w:r>
            <w:r w:rsidR="007B4947">
              <w:rPr>
                <w:rFonts w:eastAsia="Times New Roman" w:cstheme="minorHAnsi"/>
                <w:color w:val="1C1C1C"/>
                <w:sz w:val="20"/>
                <w:szCs w:val="20"/>
              </w:rPr>
              <w:t xml:space="preserve"> (CCD) </w:t>
            </w:r>
            <w:r w:rsidRPr="00F46985">
              <w:rPr>
                <w:rFonts w:eastAsia="Times New Roman" w:cstheme="minorHAnsi"/>
                <w:color w:val="1C1C1C"/>
                <w:sz w:val="20"/>
                <w:szCs w:val="20"/>
              </w:rPr>
              <w:t>&lt; 5</w:t>
            </w:r>
            <w:r>
              <w:rPr>
                <w:rFonts w:eastAsia="Times New Roman" w:cstheme="minorHAnsi"/>
                <w:color w:val="1C1C1C"/>
                <w:sz w:val="20"/>
                <w:szCs w:val="20"/>
              </w:rPr>
              <w:t>0</w:t>
            </w:r>
            <w:r w:rsidRPr="00F46985">
              <w:rPr>
                <w:rFonts w:eastAsia="Times New Roman" w:cstheme="minorHAnsi"/>
                <w:color w:val="1C1C1C"/>
                <w:sz w:val="20"/>
                <w:szCs w:val="20"/>
                <w:vertAlign w:val="superscript"/>
              </w:rPr>
              <w:t>th</w:t>
            </w:r>
            <w:r w:rsidRPr="00F46985">
              <w:rPr>
                <w:rFonts w:eastAsia="Times New Roman" w:cstheme="minorHAnsi"/>
                <w:color w:val="1C1C1C"/>
                <w:sz w:val="20"/>
                <w:szCs w:val="20"/>
              </w:rPr>
              <w:t xml:space="preserve"> </w:t>
            </w:r>
            <w:r>
              <w:rPr>
                <w:rFonts w:eastAsia="Times New Roman" w:cstheme="minorHAnsi"/>
                <w:color w:val="1C1C1C"/>
                <w:sz w:val="20"/>
                <w:szCs w:val="20"/>
              </w:rPr>
              <w:t>p</w:t>
            </w:r>
            <w:r w:rsidRPr="00F46985">
              <w:rPr>
                <w:rFonts w:eastAsia="Times New Roman" w:cstheme="minorHAnsi"/>
                <w:color w:val="1C1C1C"/>
                <w:sz w:val="20"/>
                <w:szCs w:val="20"/>
              </w:rPr>
              <w:t>ercentile and Government or Catholic school</w:t>
            </w:r>
          </w:p>
        </w:tc>
      </w:tr>
      <w:tr w:rsidR="00F6625A" w:rsidRPr="009A530E" w:rsidTr="00577A85">
        <w:tc>
          <w:tcPr>
            <w:tcW w:w="2119" w:type="dxa"/>
            <w:tcBorders>
              <w:top w:val="nil"/>
              <w:left w:val="single" w:sz="4" w:space="0" w:color="auto"/>
              <w:bottom w:val="single" w:sz="4" w:space="0" w:color="auto"/>
              <w:right w:val="nil"/>
            </w:tcBorders>
            <w:shd w:val="clear" w:color="auto" w:fill="auto"/>
            <w:noWrap/>
          </w:tcPr>
          <w:p w:rsidR="00F6625A" w:rsidRPr="00F46985" w:rsidRDefault="00F6625A" w:rsidP="003D5A7B">
            <w:pPr>
              <w:spacing w:line="276" w:lineRule="auto"/>
              <w:rPr>
                <w:rFonts w:eastAsia="Times New Roman" w:cstheme="minorHAnsi"/>
                <w:color w:val="1C1C1C"/>
                <w:sz w:val="20"/>
                <w:szCs w:val="20"/>
              </w:rPr>
            </w:pPr>
            <w:r w:rsidRPr="00F46985">
              <w:rPr>
                <w:rFonts w:eastAsia="Times New Roman" w:cstheme="minorHAnsi"/>
                <w:color w:val="1C1C1C"/>
                <w:sz w:val="20"/>
                <w:szCs w:val="20"/>
              </w:rPr>
              <w:t>Year</w:t>
            </w:r>
          </w:p>
        </w:tc>
        <w:tc>
          <w:tcPr>
            <w:tcW w:w="7229" w:type="dxa"/>
            <w:tcBorders>
              <w:top w:val="nil"/>
              <w:left w:val="nil"/>
              <w:bottom w:val="single" w:sz="4" w:space="0" w:color="auto"/>
              <w:right w:val="single" w:sz="4" w:space="0" w:color="auto"/>
            </w:tcBorders>
            <w:shd w:val="clear" w:color="auto" w:fill="auto"/>
            <w:noWrap/>
          </w:tcPr>
          <w:p w:rsidR="00F6625A" w:rsidRPr="00F46985" w:rsidRDefault="00F6625A">
            <w:pPr>
              <w:spacing w:line="276" w:lineRule="auto"/>
              <w:rPr>
                <w:rFonts w:eastAsia="Times New Roman" w:cstheme="minorHAnsi"/>
                <w:color w:val="1C1C1C"/>
                <w:sz w:val="20"/>
                <w:szCs w:val="20"/>
              </w:rPr>
            </w:pPr>
            <w:r w:rsidRPr="00F46985">
              <w:rPr>
                <w:rFonts w:eastAsia="Times New Roman" w:cstheme="minorHAnsi"/>
                <w:color w:val="1C1C1C"/>
                <w:sz w:val="20"/>
                <w:szCs w:val="20"/>
              </w:rPr>
              <w:t xml:space="preserve">Study </w:t>
            </w:r>
            <w:r w:rsidR="004C1820">
              <w:rPr>
                <w:rFonts w:eastAsia="Times New Roman" w:cstheme="minorHAnsi"/>
                <w:color w:val="1C1C1C"/>
                <w:sz w:val="20"/>
                <w:szCs w:val="20"/>
              </w:rPr>
              <w:t>y</w:t>
            </w:r>
            <w:r w:rsidR="004C1820" w:rsidRPr="00F46985">
              <w:rPr>
                <w:rFonts w:eastAsia="Times New Roman" w:cstheme="minorHAnsi"/>
                <w:color w:val="1C1C1C"/>
                <w:sz w:val="20"/>
                <w:szCs w:val="20"/>
              </w:rPr>
              <w:t>ear</w:t>
            </w:r>
          </w:p>
        </w:tc>
      </w:tr>
    </w:tbl>
    <w:p w:rsidR="00146938" w:rsidRDefault="00146938" w:rsidP="00146938">
      <w:pPr>
        <w:spacing w:after="0" w:line="240" w:lineRule="auto"/>
        <w:rPr>
          <w:rFonts w:cstheme="minorHAnsi"/>
        </w:rPr>
      </w:pPr>
    </w:p>
    <w:p w:rsidR="00400037" w:rsidRDefault="00146938" w:rsidP="00D25D9B">
      <w:pPr>
        <w:pStyle w:val="Heading1"/>
      </w:pPr>
      <w:r>
        <w:t xml:space="preserve"> </w:t>
      </w:r>
    </w:p>
    <w:sectPr w:rsidR="00400037" w:rsidSect="00B723C5">
      <w:footerReference w:type="default" r:id="rId29"/>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29C6" w:rsidRDefault="009A29C6" w:rsidP="00625888">
      <w:pPr>
        <w:spacing w:after="0" w:line="240" w:lineRule="auto"/>
      </w:pPr>
      <w:r>
        <w:separator/>
      </w:r>
    </w:p>
  </w:endnote>
  <w:endnote w:type="continuationSeparator" w:id="0">
    <w:p w:rsidR="009A29C6" w:rsidRDefault="009A29C6" w:rsidP="00625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vOTdf4e37e1.I">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dvTT5235d5a9">
    <w:panose1 w:val="00000000000000000000"/>
    <w:charset w:val="00"/>
    <w:family w:val="roman"/>
    <w:notTrueType/>
    <w:pitch w:val="default"/>
    <w:sig w:usb0="00000003" w:usb1="00000000" w:usb2="00000000" w:usb3="00000000" w:csb0="00000001" w:csb1="00000000"/>
  </w:font>
  <w:font w:name="AdvOT40514f85">
    <w:panose1 w:val="00000000000000000000"/>
    <w:charset w:val="00"/>
    <w:family w:val="roman"/>
    <w:notTrueType/>
    <w:pitch w:val="default"/>
    <w:sig w:usb0="00000003" w:usb1="00000000" w:usb2="00000000" w:usb3="00000000" w:csb0="00000001" w:csb1="00000000"/>
  </w:font>
  <w:font w:name="AdvTT94c8263f.I">
    <w:panose1 w:val="00000000000000000000"/>
    <w:charset w:val="00"/>
    <w:family w:val="roman"/>
    <w:notTrueType/>
    <w:pitch w:val="default"/>
    <w:sig w:usb0="00000003" w:usb1="00000000" w:usb2="00000000" w:usb3="00000000" w:csb0="00000001" w:csb1="00000000"/>
  </w:font>
  <w:font w:name="AdvTT5235d5a9+20">
    <w:panose1 w:val="00000000000000000000"/>
    <w:charset w:val="00"/>
    <w:family w:val="auto"/>
    <w:notTrueType/>
    <w:pitch w:val="default"/>
    <w:sig w:usb0="00000003" w:usb1="00000000" w:usb2="00000000" w:usb3="00000000" w:csb0="00000001" w:csb1="00000000"/>
  </w:font>
  <w:font w:name="GulliverRM">
    <w:panose1 w:val="00000000000000000000"/>
    <w:charset w:val="00"/>
    <w:family w:val="auto"/>
    <w:notTrueType/>
    <w:pitch w:val="default"/>
    <w:sig w:usb0="00000003" w:usb1="00000000" w:usb2="00000000" w:usb3="00000000" w:csb0="00000001" w:csb1="00000000"/>
  </w:font>
  <w:font w:name="GulliverI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9500666"/>
      <w:docPartObj>
        <w:docPartGallery w:val="Page Numbers (Bottom of Page)"/>
        <w:docPartUnique/>
      </w:docPartObj>
    </w:sdtPr>
    <w:sdtEndPr>
      <w:rPr>
        <w:noProof/>
      </w:rPr>
    </w:sdtEndPr>
    <w:sdtContent>
      <w:p w:rsidR="002E732D" w:rsidRDefault="002E732D" w:rsidP="00F46985">
        <w:pPr>
          <w:pStyle w:val="Footer"/>
          <w:jc w:val="center"/>
        </w:pPr>
        <w:r>
          <w:fldChar w:fldCharType="begin"/>
        </w:r>
        <w:r>
          <w:instrText xml:space="preserve"> PAGE   \* MERGEFORMAT </w:instrText>
        </w:r>
        <w:r>
          <w:fldChar w:fldCharType="separate"/>
        </w:r>
        <w:r w:rsidR="003A2E09">
          <w:rPr>
            <w:noProof/>
          </w:rPr>
          <w:t>6</w:t>
        </w:r>
        <w:r>
          <w:rPr>
            <w:noProof/>
          </w:rPr>
          <w:fldChar w:fldCharType="end"/>
        </w:r>
      </w:p>
    </w:sdtContent>
  </w:sdt>
  <w:p w:rsidR="002E732D" w:rsidRDefault="002E73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29C6" w:rsidRDefault="009A29C6" w:rsidP="00625888">
      <w:pPr>
        <w:spacing w:after="0" w:line="240" w:lineRule="auto"/>
      </w:pPr>
      <w:r>
        <w:separator/>
      </w:r>
    </w:p>
  </w:footnote>
  <w:footnote w:type="continuationSeparator" w:id="0">
    <w:p w:rsidR="009A29C6" w:rsidRDefault="009A29C6" w:rsidP="00625888">
      <w:pPr>
        <w:spacing w:after="0" w:line="240" w:lineRule="auto"/>
      </w:pPr>
      <w:r>
        <w:continuationSeparator/>
      </w:r>
    </w:p>
  </w:footnote>
  <w:footnote w:id="1">
    <w:p w:rsidR="002E732D" w:rsidRDefault="002E732D" w:rsidP="0067603C">
      <w:pPr>
        <w:pStyle w:val="Footnote"/>
      </w:pPr>
      <w:r w:rsidRPr="00B446BE">
        <w:rPr>
          <w:rStyle w:val="FootnoteReference"/>
        </w:rPr>
        <w:footnoteRef/>
      </w:r>
      <w:r w:rsidRPr="00B446BE">
        <w:t xml:space="preserve"> </w:t>
      </w:r>
      <w:r>
        <w:t xml:space="preserve"> </w:t>
      </w:r>
      <w:r w:rsidRPr="00B446BE">
        <w:t>According to Koshy (2011), 21% of all VU students are of low SES on the basis of the official SES measure.</w:t>
      </w:r>
    </w:p>
  </w:footnote>
  <w:footnote w:id="2">
    <w:p w:rsidR="002E732D" w:rsidRDefault="002E732D">
      <w:pPr>
        <w:pStyle w:val="Footnote"/>
      </w:pPr>
      <w:r>
        <w:rPr>
          <w:rStyle w:val="FootnoteReference"/>
        </w:rPr>
        <w:footnoteRef/>
      </w:r>
      <w:r>
        <w:t xml:space="preserve">  Although there are several ABS SEIFA indicators of SES, such as the Index of Economic Resources (IER) and the Index of Education and Occupation (IEO), these are strongly correlated. Here, we select the Index of Socio-economic Advantage and Disadvantage (SAD) that summarises income, education and occupation.</w:t>
      </w:r>
    </w:p>
  </w:footnote>
  <w:footnote w:id="3">
    <w:p w:rsidR="002E732D" w:rsidRDefault="002E732D">
      <w:pPr>
        <w:pStyle w:val="Footnote"/>
      </w:pPr>
      <w:r>
        <w:rPr>
          <w:rStyle w:val="FootnoteReference"/>
        </w:rPr>
        <w:footnoteRef/>
      </w:r>
      <w:r>
        <w:t xml:space="preserve">  The </w:t>
      </w:r>
      <w:proofErr w:type="spellStart"/>
      <w:r w:rsidRPr="005712CB">
        <w:t>S</w:t>
      </w:r>
      <w:r>
        <w:t>chool_</w:t>
      </w:r>
      <w:r w:rsidRPr="005712CB">
        <w:t>R</w:t>
      </w:r>
      <w:r>
        <w:t>ank</w:t>
      </w:r>
      <w:proofErr w:type="spellEnd"/>
      <w:r>
        <w:t xml:space="preserve"> variable is based on the 2010 rankings of the better education website</w:t>
      </w:r>
      <w:r w:rsidRPr="005712CB">
        <w:t xml:space="preserve"> </w:t>
      </w:r>
      <w:hyperlink r:id="rId1" w:history="1">
        <w:r w:rsidRPr="00B41428">
          <w:rPr>
            <w:rStyle w:val="Hyperlink"/>
          </w:rPr>
          <w:t>http://bettereducation.com.au/results/VIC/2010/vce.aspx</w:t>
        </w:r>
      </w:hyperlink>
      <w:r>
        <w:t>. Lower values indicate higher ranking.</w:t>
      </w:r>
    </w:p>
  </w:footnote>
  <w:footnote w:id="4">
    <w:p w:rsidR="002E732D" w:rsidRPr="0040783C" w:rsidRDefault="002E732D">
      <w:pPr>
        <w:pStyle w:val="Footnote"/>
        <w:rPr>
          <w:szCs w:val="20"/>
        </w:rPr>
      </w:pPr>
      <w:r>
        <w:rPr>
          <w:rStyle w:val="FootnoteReference"/>
        </w:rPr>
        <w:footnoteRef/>
      </w:r>
      <w:r>
        <w:t xml:space="preserve"> That is, the lowest 25% of the ABS SEIFA index by postcode. Note</w:t>
      </w:r>
      <w:proofErr w:type="gramStart"/>
      <w:r>
        <w:t>,</w:t>
      </w:r>
      <w:proofErr w:type="gramEnd"/>
      <w:r>
        <w:t xml:space="preserve"> </w:t>
      </w:r>
      <w:r w:rsidRPr="0040783C">
        <w:rPr>
          <w:szCs w:val="20"/>
        </w:rPr>
        <w:t>the official measure use</w:t>
      </w:r>
      <w:r>
        <w:t>d</w:t>
      </w:r>
      <w:r w:rsidRPr="0040783C">
        <w:rPr>
          <w:szCs w:val="20"/>
        </w:rPr>
        <w:t xml:space="preserve"> </w:t>
      </w:r>
      <w:r>
        <w:t xml:space="preserve">by </w:t>
      </w:r>
      <w:r w:rsidRPr="0040783C">
        <w:rPr>
          <w:szCs w:val="20"/>
        </w:rPr>
        <w:t xml:space="preserve">the </w:t>
      </w:r>
      <w:r w:rsidRPr="0040783C">
        <w:rPr>
          <w:rFonts w:cs="AdvOTdf4e37e1.I"/>
          <w:szCs w:val="20"/>
        </w:rPr>
        <w:t>Australian Government, Department of Industry and Science (2014)</w:t>
      </w:r>
      <w:r w:rsidRPr="0040783C">
        <w:rPr>
          <w:szCs w:val="20"/>
        </w:rPr>
        <w:t xml:space="preserve"> </w:t>
      </w:r>
      <w:r>
        <w:t>focuses only on education and occupation</w:t>
      </w:r>
      <w:r w:rsidRPr="0040783C">
        <w:rPr>
          <w:rFonts w:cs="AdvOTdf4e37e1.I"/>
          <w:szCs w:val="20"/>
        </w:rPr>
        <w:t>.</w:t>
      </w:r>
    </w:p>
  </w:footnote>
  <w:footnote w:id="5">
    <w:p w:rsidR="002E732D" w:rsidRDefault="002E732D">
      <w:pPr>
        <w:pStyle w:val="Footnote"/>
      </w:pPr>
      <w:r>
        <w:rPr>
          <w:rStyle w:val="FootnoteReference"/>
        </w:rPr>
        <w:footnoteRef/>
      </w:r>
      <w:r>
        <w:t xml:space="preserve">  The reference group is several classes of which the most prevalent are: (a) mature aged special entry, (b) professions qualification, and (c) unspecified other.</w:t>
      </w:r>
    </w:p>
  </w:footnote>
  <w:footnote w:id="6">
    <w:p w:rsidR="002E732D" w:rsidRDefault="002E732D">
      <w:pPr>
        <w:pStyle w:val="Footnote"/>
      </w:pPr>
      <w:r w:rsidRPr="00A37A77">
        <w:rPr>
          <w:rStyle w:val="FootnoteReference"/>
        </w:rPr>
        <w:footnoteRef/>
      </w:r>
      <w:r w:rsidRPr="00A37A77">
        <w:t xml:space="preserve"> </w:t>
      </w:r>
      <w:r>
        <w:t xml:space="preserve"> </w:t>
      </w:r>
      <w:r w:rsidRPr="00A37A77">
        <w:t>This is relative to the following respective reference groups: English speaking, those born in an English speaking country, students with entry paths to higher education other than Year 12, a higher education course or VET, and Arts, Psychology and Education students.</w:t>
      </w:r>
    </w:p>
  </w:footnote>
  <w:footnote w:id="7">
    <w:p w:rsidR="008B39DC" w:rsidRDefault="008B39DC" w:rsidP="008B39DC">
      <w:pPr>
        <w:pStyle w:val="Footnote"/>
      </w:pPr>
      <w:r>
        <w:rPr>
          <w:rStyle w:val="FootnoteReference"/>
        </w:rPr>
        <w:footnoteRef/>
      </w:r>
      <w:r>
        <w:t xml:space="preserve">  Earlier drafts also experimented with a quadratic term for ATAR which was much less significant statistically. The Wald test statistic failed to reject the null hypothesis of a zero coefficient for the quadratic term.</w:t>
      </w:r>
    </w:p>
  </w:footnote>
  <w:footnote w:id="8">
    <w:p w:rsidR="002E732D" w:rsidRDefault="002E732D">
      <w:pPr>
        <w:pStyle w:val="Footnote"/>
      </w:pPr>
      <w:r w:rsidRPr="00A37A77">
        <w:rPr>
          <w:rStyle w:val="FootnoteReference"/>
        </w:rPr>
        <w:footnoteRef/>
      </w:r>
      <w:r w:rsidRPr="00A37A77">
        <w:t xml:space="preserve"> </w:t>
      </w:r>
      <w:r>
        <w:t xml:space="preserve"> </w:t>
      </w:r>
      <w:r w:rsidRPr="00A37A77">
        <w:t>For comparison</w:t>
      </w:r>
      <w:r w:rsidRPr="00A37A77">
        <w:rPr>
          <w:rFonts w:eastAsiaTheme="minorHAnsi"/>
          <w:lang w:eastAsia="en-US"/>
        </w:rPr>
        <w:t>, 23%, 16.3% and 21% of students in Business &amp; Law, Engineering &amp; Science and Health, Nursing and Sports are observed amongst the lower ATAR group. The respective averages amongst the higher ATAR group are 28%, 18% and 28%. The lowest VCE ranking score was 496.</w:t>
      </w:r>
    </w:p>
  </w:footnote>
  <w:footnote w:id="9">
    <w:p w:rsidR="002E732D" w:rsidRDefault="002E732D">
      <w:pPr>
        <w:pStyle w:val="Footnote"/>
      </w:pPr>
      <w:r>
        <w:rPr>
          <w:rStyle w:val="FootnoteReference"/>
        </w:rPr>
        <w:footnoteRef/>
      </w:r>
      <w:r>
        <w:t xml:space="preserve">  There </w:t>
      </w:r>
      <w:r w:rsidRPr="00094D25">
        <w:t>are 16.3% of low SES students in the high ATAR group, compared to 24.4% for the</w:t>
      </w:r>
      <w:r>
        <w:t xml:space="preserve"> high SES students. A Pearson’s χ</w:t>
      </w:r>
      <w:r>
        <w:rPr>
          <w:vertAlign w:val="superscript"/>
        </w:rPr>
        <w:t>2</w:t>
      </w:r>
      <w:r>
        <w:t xml:space="preserve"> test rejects the hypothesis that these two variables are independent. </w:t>
      </w:r>
    </w:p>
  </w:footnote>
  <w:footnote w:id="10">
    <w:p w:rsidR="00134438" w:rsidRDefault="00134438" w:rsidP="00134438">
      <w:pPr>
        <w:pStyle w:val="Footnote"/>
      </w:pPr>
      <w:r>
        <w:rPr>
          <w:rStyle w:val="FootnoteReference"/>
        </w:rPr>
        <w:footnoteRef/>
      </w:r>
      <w:r>
        <w:t xml:space="preserve"> Note, higher </w:t>
      </w:r>
      <w:r w:rsidRPr="005D6623">
        <w:rPr>
          <w:rFonts w:eastAsiaTheme="minorHAnsi"/>
          <w:lang w:eastAsia="en-US"/>
        </w:rPr>
        <w:t xml:space="preserve">school rank </w:t>
      </w:r>
      <w:r>
        <w:rPr>
          <w:rFonts w:eastAsiaTheme="minorHAnsi"/>
          <w:lang w:eastAsia="en-US"/>
        </w:rPr>
        <w:t>values indicate a lower ranking in terms of VCE school performance.</w:t>
      </w:r>
    </w:p>
  </w:footnote>
  <w:footnote w:id="11">
    <w:p w:rsidR="002E732D" w:rsidRDefault="002E732D">
      <w:pPr>
        <w:pStyle w:val="Footnote"/>
      </w:pPr>
      <w:r>
        <w:rPr>
          <w:rStyle w:val="FootnoteReference"/>
        </w:rPr>
        <w:footnoteRef/>
      </w:r>
      <w:r>
        <w:t xml:space="preserve"> For propensity score matching and re-weighting, the ‘psmatch2’ STATA 13 procedure was employed with the following </w:t>
      </w:r>
      <w:r w:rsidRPr="00F1176F">
        <w:t xml:space="preserve">covariates: age, female, NESB, NES country of birth, school rank, government and non-Catholic independent schools. </w:t>
      </w:r>
      <w:proofErr w:type="spellStart"/>
      <w:r w:rsidRPr="00F1176F">
        <w:t>Mahalanobis</w:t>
      </w:r>
      <w:proofErr w:type="spellEnd"/>
      <w:r w:rsidRPr="00F1176F">
        <w:t xml:space="preserve"> matching used all these covariates, kernel matching, common support and 1% trimming of extreme propensity scores.</w:t>
      </w:r>
      <w:r>
        <w:t xml:space="preserve"> </w:t>
      </w:r>
    </w:p>
  </w:footnote>
  <w:footnote w:id="12">
    <w:p w:rsidR="002E732D" w:rsidRDefault="002E732D" w:rsidP="00FE46F8">
      <w:pPr>
        <w:pStyle w:val="FootnoteText"/>
        <w:ind w:left="170" w:hanging="170"/>
      </w:pPr>
      <w:r>
        <w:rPr>
          <w:rStyle w:val="FootnoteReference"/>
        </w:rPr>
        <w:footnoteRef/>
      </w:r>
      <w:r>
        <w:t xml:space="preserve"> Recall, the matching of characteristics was based on all students in each separate SES group. Here, Table 6 estimates and Chart 8 reflect remaining differences in characteristics within this specific </w:t>
      </w:r>
      <w:proofErr w:type="spellStart"/>
      <w:r>
        <w:t>decile</w:t>
      </w:r>
      <w:proofErr w:type="spellEnd"/>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D793A"/>
    <w:multiLevelType w:val="hybridMultilevel"/>
    <w:tmpl w:val="FD122C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20615CC8"/>
    <w:multiLevelType w:val="hybridMultilevel"/>
    <w:tmpl w:val="7D687E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2938068E"/>
    <w:multiLevelType w:val="hybridMultilevel"/>
    <w:tmpl w:val="384C4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36FE6B31"/>
    <w:multiLevelType w:val="hybridMultilevel"/>
    <w:tmpl w:val="04605632"/>
    <w:lvl w:ilvl="0" w:tplc="15F85054">
      <w:start w:val="1"/>
      <w:numFmt w:val="decimal"/>
      <w:lvlText w:val="%1."/>
      <w:lvlJc w:val="left"/>
      <w:pPr>
        <w:ind w:left="1060" w:hanging="360"/>
      </w:pPr>
      <w:rPr>
        <w:rFonts w:hint="default"/>
      </w:r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4">
    <w:nsid w:val="37F56A3F"/>
    <w:multiLevelType w:val="hybridMultilevel"/>
    <w:tmpl w:val="8F04162C"/>
    <w:lvl w:ilvl="0" w:tplc="D3947D4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55892BB5"/>
    <w:multiLevelType w:val="hybridMultilevel"/>
    <w:tmpl w:val="DD5CA18C"/>
    <w:lvl w:ilvl="0" w:tplc="0C090001">
      <w:start w:val="1"/>
      <w:numFmt w:val="bullet"/>
      <w:lvlText w:val=""/>
      <w:lvlJc w:val="left"/>
      <w:pPr>
        <w:ind w:left="768" w:hanging="360"/>
      </w:pPr>
      <w:rPr>
        <w:rFonts w:ascii="Symbol" w:hAnsi="Symbol" w:hint="default"/>
      </w:rPr>
    </w:lvl>
    <w:lvl w:ilvl="1" w:tplc="0C090003">
      <w:start w:val="1"/>
      <w:numFmt w:val="bullet"/>
      <w:lvlText w:val="o"/>
      <w:lvlJc w:val="left"/>
      <w:pPr>
        <w:ind w:left="1488" w:hanging="360"/>
      </w:pPr>
      <w:rPr>
        <w:rFonts w:ascii="Courier New" w:hAnsi="Courier New" w:cs="Courier New" w:hint="default"/>
      </w:rPr>
    </w:lvl>
    <w:lvl w:ilvl="2" w:tplc="0C090005">
      <w:start w:val="1"/>
      <w:numFmt w:val="bullet"/>
      <w:lvlText w:val=""/>
      <w:lvlJc w:val="left"/>
      <w:pPr>
        <w:ind w:left="2208" w:hanging="360"/>
      </w:pPr>
      <w:rPr>
        <w:rFonts w:ascii="Wingdings" w:hAnsi="Wingdings" w:hint="default"/>
      </w:rPr>
    </w:lvl>
    <w:lvl w:ilvl="3" w:tplc="0C090001">
      <w:start w:val="1"/>
      <w:numFmt w:val="bullet"/>
      <w:lvlText w:val=""/>
      <w:lvlJc w:val="left"/>
      <w:pPr>
        <w:ind w:left="2928" w:hanging="360"/>
      </w:pPr>
      <w:rPr>
        <w:rFonts w:ascii="Symbol" w:hAnsi="Symbol" w:hint="default"/>
      </w:rPr>
    </w:lvl>
    <w:lvl w:ilvl="4" w:tplc="0C090003">
      <w:start w:val="1"/>
      <w:numFmt w:val="bullet"/>
      <w:lvlText w:val="o"/>
      <w:lvlJc w:val="left"/>
      <w:pPr>
        <w:ind w:left="3648" w:hanging="360"/>
      </w:pPr>
      <w:rPr>
        <w:rFonts w:ascii="Courier New" w:hAnsi="Courier New" w:cs="Courier New" w:hint="default"/>
      </w:rPr>
    </w:lvl>
    <w:lvl w:ilvl="5" w:tplc="0C090005">
      <w:start w:val="1"/>
      <w:numFmt w:val="bullet"/>
      <w:lvlText w:val=""/>
      <w:lvlJc w:val="left"/>
      <w:pPr>
        <w:ind w:left="4368" w:hanging="360"/>
      </w:pPr>
      <w:rPr>
        <w:rFonts w:ascii="Wingdings" w:hAnsi="Wingdings" w:hint="default"/>
      </w:rPr>
    </w:lvl>
    <w:lvl w:ilvl="6" w:tplc="0C090001">
      <w:start w:val="1"/>
      <w:numFmt w:val="bullet"/>
      <w:lvlText w:val=""/>
      <w:lvlJc w:val="left"/>
      <w:pPr>
        <w:ind w:left="5088" w:hanging="360"/>
      </w:pPr>
      <w:rPr>
        <w:rFonts w:ascii="Symbol" w:hAnsi="Symbol" w:hint="default"/>
      </w:rPr>
    </w:lvl>
    <w:lvl w:ilvl="7" w:tplc="0C090003">
      <w:start w:val="1"/>
      <w:numFmt w:val="bullet"/>
      <w:lvlText w:val="o"/>
      <w:lvlJc w:val="left"/>
      <w:pPr>
        <w:ind w:left="5808" w:hanging="360"/>
      </w:pPr>
      <w:rPr>
        <w:rFonts w:ascii="Courier New" w:hAnsi="Courier New" w:cs="Courier New" w:hint="default"/>
      </w:rPr>
    </w:lvl>
    <w:lvl w:ilvl="8" w:tplc="0C090005">
      <w:start w:val="1"/>
      <w:numFmt w:val="bullet"/>
      <w:lvlText w:val=""/>
      <w:lvlJc w:val="left"/>
      <w:pPr>
        <w:ind w:left="6528" w:hanging="360"/>
      </w:pPr>
      <w:rPr>
        <w:rFonts w:ascii="Wingdings" w:hAnsi="Wingdings" w:hint="default"/>
      </w:rPr>
    </w:lvl>
  </w:abstractNum>
  <w:abstractNum w:abstractNumId="6">
    <w:nsid w:val="572446C2"/>
    <w:multiLevelType w:val="hybridMultilevel"/>
    <w:tmpl w:val="844E42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5D19514A"/>
    <w:multiLevelType w:val="hybridMultilevel"/>
    <w:tmpl w:val="BA840584"/>
    <w:lvl w:ilvl="0" w:tplc="15A6D71A">
      <w:start w:val="248"/>
      <w:numFmt w:val="bullet"/>
      <w:lvlText w:val=""/>
      <w:lvlJc w:val="left"/>
      <w:pPr>
        <w:ind w:left="720" w:hanging="360"/>
      </w:pPr>
      <w:rPr>
        <w:rFonts w:ascii="Symbol" w:eastAsia="Calibr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73EC045E"/>
    <w:multiLevelType w:val="hybridMultilevel"/>
    <w:tmpl w:val="F236A9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7BA370A8"/>
    <w:multiLevelType w:val="hybridMultilevel"/>
    <w:tmpl w:val="6EC846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9"/>
  </w:num>
  <w:num w:numId="4">
    <w:abstractNumId w:val="7"/>
  </w:num>
  <w:num w:numId="5">
    <w:abstractNumId w:val="4"/>
  </w:num>
  <w:num w:numId="6">
    <w:abstractNumId w:val="4"/>
    <w:lvlOverride w:ilvl="0">
      <w:startOverride w:val="5"/>
    </w:lvlOverride>
  </w:num>
  <w:num w:numId="7">
    <w:abstractNumId w:val="0"/>
  </w:num>
  <w:num w:numId="8">
    <w:abstractNumId w:val="3"/>
  </w:num>
  <w:num w:numId="9">
    <w:abstractNumId w:val="3"/>
  </w:num>
  <w:num w:numId="10">
    <w:abstractNumId w:val="3"/>
    <w:lvlOverride w:ilvl="0">
      <w:startOverride w:val="1"/>
    </w:lvlOverride>
  </w:num>
  <w:num w:numId="11">
    <w:abstractNumId w:val="8"/>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06B"/>
    <w:rsid w:val="000044C0"/>
    <w:rsid w:val="000047ED"/>
    <w:rsid w:val="00004C8D"/>
    <w:rsid w:val="000116E3"/>
    <w:rsid w:val="00013147"/>
    <w:rsid w:val="00013824"/>
    <w:rsid w:val="00014B35"/>
    <w:rsid w:val="000173E3"/>
    <w:rsid w:val="00017DEB"/>
    <w:rsid w:val="00024C74"/>
    <w:rsid w:val="00026DED"/>
    <w:rsid w:val="00030AE0"/>
    <w:rsid w:val="0003682A"/>
    <w:rsid w:val="00036954"/>
    <w:rsid w:val="0003793F"/>
    <w:rsid w:val="00041547"/>
    <w:rsid w:val="0004351D"/>
    <w:rsid w:val="00044805"/>
    <w:rsid w:val="000479A0"/>
    <w:rsid w:val="00047A45"/>
    <w:rsid w:val="00050053"/>
    <w:rsid w:val="000507A6"/>
    <w:rsid w:val="00052706"/>
    <w:rsid w:val="000527D0"/>
    <w:rsid w:val="00052F49"/>
    <w:rsid w:val="0005360C"/>
    <w:rsid w:val="0005712F"/>
    <w:rsid w:val="0006255E"/>
    <w:rsid w:val="00064044"/>
    <w:rsid w:val="0006523F"/>
    <w:rsid w:val="000671D4"/>
    <w:rsid w:val="0006745A"/>
    <w:rsid w:val="00071E5C"/>
    <w:rsid w:val="0007315F"/>
    <w:rsid w:val="0007642C"/>
    <w:rsid w:val="00080283"/>
    <w:rsid w:val="00081C9B"/>
    <w:rsid w:val="0008433A"/>
    <w:rsid w:val="0008436F"/>
    <w:rsid w:val="0009132F"/>
    <w:rsid w:val="00093D2A"/>
    <w:rsid w:val="00093F9C"/>
    <w:rsid w:val="00094D25"/>
    <w:rsid w:val="000A2BC7"/>
    <w:rsid w:val="000A3AC4"/>
    <w:rsid w:val="000A7588"/>
    <w:rsid w:val="000B38B3"/>
    <w:rsid w:val="000B3D11"/>
    <w:rsid w:val="000B3F1B"/>
    <w:rsid w:val="000B57E4"/>
    <w:rsid w:val="000B6E60"/>
    <w:rsid w:val="000B7173"/>
    <w:rsid w:val="000B7D1B"/>
    <w:rsid w:val="000C1F96"/>
    <w:rsid w:val="000C2E71"/>
    <w:rsid w:val="000C46F4"/>
    <w:rsid w:val="000C6A04"/>
    <w:rsid w:val="000C7C81"/>
    <w:rsid w:val="000C7D33"/>
    <w:rsid w:val="000D0A48"/>
    <w:rsid w:val="000D2563"/>
    <w:rsid w:val="000D7629"/>
    <w:rsid w:val="000E135F"/>
    <w:rsid w:val="000E1E28"/>
    <w:rsid w:val="000F1EC0"/>
    <w:rsid w:val="000F243F"/>
    <w:rsid w:val="000F2640"/>
    <w:rsid w:val="000F2A8C"/>
    <w:rsid w:val="000F31C2"/>
    <w:rsid w:val="000F5B23"/>
    <w:rsid w:val="000F6CFC"/>
    <w:rsid w:val="000F7B70"/>
    <w:rsid w:val="00100847"/>
    <w:rsid w:val="00102086"/>
    <w:rsid w:val="0010244D"/>
    <w:rsid w:val="001035A5"/>
    <w:rsid w:val="00103D57"/>
    <w:rsid w:val="0010678E"/>
    <w:rsid w:val="00106830"/>
    <w:rsid w:val="001071F2"/>
    <w:rsid w:val="00107E1E"/>
    <w:rsid w:val="00111735"/>
    <w:rsid w:val="00111926"/>
    <w:rsid w:val="0011277A"/>
    <w:rsid w:val="001138EB"/>
    <w:rsid w:val="00114014"/>
    <w:rsid w:val="001144D6"/>
    <w:rsid w:val="001154B3"/>
    <w:rsid w:val="001174BA"/>
    <w:rsid w:val="00117605"/>
    <w:rsid w:val="001200B8"/>
    <w:rsid w:val="001207C1"/>
    <w:rsid w:val="00120BF0"/>
    <w:rsid w:val="001218F2"/>
    <w:rsid w:val="0012225B"/>
    <w:rsid w:val="0012226F"/>
    <w:rsid w:val="00125768"/>
    <w:rsid w:val="00127294"/>
    <w:rsid w:val="001276A8"/>
    <w:rsid w:val="001300A6"/>
    <w:rsid w:val="001316CE"/>
    <w:rsid w:val="00134438"/>
    <w:rsid w:val="00134A8B"/>
    <w:rsid w:val="0013667B"/>
    <w:rsid w:val="00143BC8"/>
    <w:rsid w:val="00146938"/>
    <w:rsid w:val="001505B7"/>
    <w:rsid w:val="00150848"/>
    <w:rsid w:val="00150E98"/>
    <w:rsid w:val="00152B09"/>
    <w:rsid w:val="00153C51"/>
    <w:rsid w:val="001545CA"/>
    <w:rsid w:val="0015481C"/>
    <w:rsid w:val="00157D24"/>
    <w:rsid w:val="00157E34"/>
    <w:rsid w:val="00157F7D"/>
    <w:rsid w:val="00160BC2"/>
    <w:rsid w:val="00165B71"/>
    <w:rsid w:val="00165F13"/>
    <w:rsid w:val="00166404"/>
    <w:rsid w:val="00166C28"/>
    <w:rsid w:val="001672D0"/>
    <w:rsid w:val="00167B3B"/>
    <w:rsid w:val="0017149B"/>
    <w:rsid w:val="0017218F"/>
    <w:rsid w:val="00172551"/>
    <w:rsid w:val="001727A1"/>
    <w:rsid w:val="00173CC2"/>
    <w:rsid w:val="00175A06"/>
    <w:rsid w:val="0018162B"/>
    <w:rsid w:val="001829F9"/>
    <w:rsid w:val="00183A67"/>
    <w:rsid w:val="0018453C"/>
    <w:rsid w:val="0018549A"/>
    <w:rsid w:val="001861AA"/>
    <w:rsid w:val="001879B2"/>
    <w:rsid w:val="00187FA1"/>
    <w:rsid w:val="001910BC"/>
    <w:rsid w:val="001915FA"/>
    <w:rsid w:val="00192E5C"/>
    <w:rsid w:val="001945AE"/>
    <w:rsid w:val="001954EC"/>
    <w:rsid w:val="00195528"/>
    <w:rsid w:val="00195DCC"/>
    <w:rsid w:val="00197144"/>
    <w:rsid w:val="001972B6"/>
    <w:rsid w:val="001975DA"/>
    <w:rsid w:val="001A249B"/>
    <w:rsid w:val="001A265D"/>
    <w:rsid w:val="001A3934"/>
    <w:rsid w:val="001A658C"/>
    <w:rsid w:val="001B0516"/>
    <w:rsid w:val="001B0F39"/>
    <w:rsid w:val="001B4968"/>
    <w:rsid w:val="001B538F"/>
    <w:rsid w:val="001B7B1A"/>
    <w:rsid w:val="001C3D47"/>
    <w:rsid w:val="001C4138"/>
    <w:rsid w:val="001C762E"/>
    <w:rsid w:val="001D08AC"/>
    <w:rsid w:val="001D0A3E"/>
    <w:rsid w:val="001D583E"/>
    <w:rsid w:val="001D5D7B"/>
    <w:rsid w:val="001D7EF0"/>
    <w:rsid w:val="001E09E7"/>
    <w:rsid w:val="001E1BEE"/>
    <w:rsid w:val="001E2855"/>
    <w:rsid w:val="001E34CD"/>
    <w:rsid w:val="001E44E0"/>
    <w:rsid w:val="001E4C53"/>
    <w:rsid w:val="001E6133"/>
    <w:rsid w:val="001E6C1E"/>
    <w:rsid w:val="001F13B2"/>
    <w:rsid w:val="001F4A2A"/>
    <w:rsid w:val="001F5E8E"/>
    <w:rsid w:val="001F6A2E"/>
    <w:rsid w:val="00200BA2"/>
    <w:rsid w:val="00205E02"/>
    <w:rsid w:val="00206039"/>
    <w:rsid w:val="002115C0"/>
    <w:rsid w:val="002123B1"/>
    <w:rsid w:val="00212AC5"/>
    <w:rsid w:val="00213837"/>
    <w:rsid w:val="0021385E"/>
    <w:rsid w:val="00213F9C"/>
    <w:rsid w:val="002153A4"/>
    <w:rsid w:val="00215F3C"/>
    <w:rsid w:val="00217567"/>
    <w:rsid w:val="00217FCD"/>
    <w:rsid w:val="002211E5"/>
    <w:rsid w:val="00222F9C"/>
    <w:rsid w:val="00225348"/>
    <w:rsid w:val="00226B04"/>
    <w:rsid w:val="00230852"/>
    <w:rsid w:val="00230AA5"/>
    <w:rsid w:val="002314D9"/>
    <w:rsid w:val="00231830"/>
    <w:rsid w:val="00231ED8"/>
    <w:rsid w:val="002323EA"/>
    <w:rsid w:val="00232B94"/>
    <w:rsid w:val="00234E18"/>
    <w:rsid w:val="00236B54"/>
    <w:rsid w:val="00237959"/>
    <w:rsid w:val="00237E87"/>
    <w:rsid w:val="00240257"/>
    <w:rsid w:val="00240D68"/>
    <w:rsid w:val="00241A9D"/>
    <w:rsid w:val="00241F02"/>
    <w:rsid w:val="00243644"/>
    <w:rsid w:val="00243F48"/>
    <w:rsid w:val="00246F1E"/>
    <w:rsid w:val="00250A06"/>
    <w:rsid w:val="00250BDF"/>
    <w:rsid w:val="002533E6"/>
    <w:rsid w:val="002547A4"/>
    <w:rsid w:val="0026188D"/>
    <w:rsid w:val="00262A19"/>
    <w:rsid w:val="00263AB7"/>
    <w:rsid w:val="002655F3"/>
    <w:rsid w:val="00266833"/>
    <w:rsid w:val="002702EA"/>
    <w:rsid w:val="002711ED"/>
    <w:rsid w:val="00271C8F"/>
    <w:rsid w:val="00272615"/>
    <w:rsid w:val="0027285F"/>
    <w:rsid w:val="00273BE5"/>
    <w:rsid w:val="00275C21"/>
    <w:rsid w:val="0027761D"/>
    <w:rsid w:val="00277DD3"/>
    <w:rsid w:val="00282C74"/>
    <w:rsid w:val="002833EB"/>
    <w:rsid w:val="00283CC2"/>
    <w:rsid w:val="00283F4C"/>
    <w:rsid w:val="0028401C"/>
    <w:rsid w:val="0028474E"/>
    <w:rsid w:val="00284B11"/>
    <w:rsid w:val="00285B35"/>
    <w:rsid w:val="00287197"/>
    <w:rsid w:val="00287C87"/>
    <w:rsid w:val="002915CC"/>
    <w:rsid w:val="00296DFB"/>
    <w:rsid w:val="0029752F"/>
    <w:rsid w:val="00297F24"/>
    <w:rsid w:val="002A4AE2"/>
    <w:rsid w:val="002A56FC"/>
    <w:rsid w:val="002A5908"/>
    <w:rsid w:val="002A5AD4"/>
    <w:rsid w:val="002B28F9"/>
    <w:rsid w:val="002B3441"/>
    <w:rsid w:val="002B5E82"/>
    <w:rsid w:val="002B69D7"/>
    <w:rsid w:val="002C1EFE"/>
    <w:rsid w:val="002C3B5B"/>
    <w:rsid w:val="002C3FAF"/>
    <w:rsid w:val="002C4A60"/>
    <w:rsid w:val="002C72AB"/>
    <w:rsid w:val="002C745C"/>
    <w:rsid w:val="002C77AD"/>
    <w:rsid w:val="002D218A"/>
    <w:rsid w:val="002D4801"/>
    <w:rsid w:val="002D620C"/>
    <w:rsid w:val="002D68AD"/>
    <w:rsid w:val="002D75E6"/>
    <w:rsid w:val="002E0F6B"/>
    <w:rsid w:val="002E1406"/>
    <w:rsid w:val="002E1BDB"/>
    <w:rsid w:val="002E326E"/>
    <w:rsid w:val="002E732D"/>
    <w:rsid w:val="002E73A3"/>
    <w:rsid w:val="002F05D9"/>
    <w:rsid w:val="002F092C"/>
    <w:rsid w:val="002F2369"/>
    <w:rsid w:val="002F242A"/>
    <w:rsid w:val="002F33B6"/>
    <w:rsid w:val="002F583B"/>
    <w:rsid w:val="0030412B"/>
    <w:rsid w:val="0030504B"/>
    <w:rsid w:val="00307D75"/>
    <w:rsid w:val="0031020F"/>
    <w:rsid w:val="003121F7"/>
    <w:rsid w:val="0031248C"/>
    <w:rsid w:val="00313305"/>
    <w:rsid w:val="00314D18"/>
    <w:rsid w:val="0031587E"/>
    <w:rsid w:val="00315A9E"/>
    <w:rsid w:val="00316BC3"/>
    <w:rsid w:val="0031729A"/>
    <w:rsid w:val="00321462"/>
    <w:rsid w:val="003227CA"/>
    <w:rsid w:val="00325973"/>
    <w:rsid w:val="00325BC9"/>
    <w:rsid w:val="00326F55"/>
    <w:rsid w:val="00336213"/>
    <w:rsid w:val="00337703"/>
    <w:rsid w:val="003400D7"/>
    <w:rsid w:val="00341E64"/>
    <w:rsid w:val="0034373D"/>
    <w:rsid w:val="00344448"/>
    <w:rsid w:val="0034732E"/>
    <w:rsid w:val="00347EA8"/>
    <w:rsid w:val="0035099E"/>
    <w:rsid w:val="003545A9"/>
    <w:rsid w:val="003562E7"/>
    <w:rsid w:val="00356A0A"/>
    <w:rsid w:val="003574C8"/>
    <w:rsid w:val="00361B8A"/>
    <w:rsid w:val="00361C22"/>
    <w:rsid w:val="00362EB6"/>
    <w:rsid w:val="003663F8"/>
    <w:rsid w:val="003675B5"/>
    <w:rsid w:val="0037429E"/>
    <w:rsid w:val="00376D7A"/>
    <w:rsid w:val="003777DF"/>
    <w:rsid w:val="00377808"/>
    <w:rsid w:val="00380A2C"/>
    <w:rsid w:val="00383E17"/>
    <w:rsid w:val="00384D26"/>
    <w:rsid w:val="0038530A"/>
    <w:rsid w:val="00386797"/>
    <w:rsid w:val="00387EEC"/>
    <w:rsid w:val="00387FEF"/>
    <w:rsid w:val="003904EB"/>
    <w:rsid w:val="003925AB"/>
    <w:rsid w:val="00393822"/>
    <w:rsid w:val="0039706D"/>
    <w:rsid w:val="00397153"/>
    <w:rsid w:val="003A06C7"/>
    <w:rsid w:val="003A2845"/>
    <w:rsid w:val="003A2E09"/>
    <w:rsid w:val="003A7977"/>
    <w:rsid w:val="003A7B64"/>
    <w:rsid w:val="003B0B91"/>
    <w:rsid w:val="003B0C19"/>
    <w:rsid w:val="003B25D5"/>
    <w:rsid w:val="003B392C"/>
    <w:rsid w:val="003B4391"/>
    <w:rsid w:val="003B4F74"/>
    <w:rsid w:val="003B565D"/>
    <w:rsid w:val="003B71CF"/>
    <w:rsid w:val="003C061A"/>
    <w:rsid w:val="003C0CB4"/>
    <w:rsid w:val="003C1016"/>
    <w:rsid w:val="003C1F92"/>
    <w:rsid w:val="003C239F"/>
    <w:rsid w:val="003C23E3"/>
    <w:rsid w:val="003C3ABB"/>
    <w:rsid w:val="003C446E"/>
    <w:rsid w:val="003C4F23"/>
    <w:rsid w:val="003C58EB"/>
    <w:rsid w:val="003C5AB0"/>
    <w:rsid w:val="003D26A4"/>
    <w:rsid w:val="003D36F3"/>
    <w:rsid w:val="003D4423"/>
    <w:rsid w:val="003D5A7B"/>
    <w:rsid w:val="003D5D32"/>
    <w:rsid w:val="003D695A"/>
    <w:rsid w:val="003D6CC7"/>
    <w:rsid w:val="003D7FD0"/>
    <w:rsid w:val="003D7FD1"/>
    <w:rsid w:val="003E0388"/>
    <w:rsid w:val="003E3C37"/>
    <w:rsid w:val="003E510F"/>
    <w:rsid w:val="003E6A73"/>
    <w:rsid w:val="003E6BE6"/>
    <w:rsid w:val="003E722C"/>
    <w:rsid w:val="003E7BBB"/>
    <w:rsid w:val="003F09B9"/>
    <w:rsid w:val="003F1ED6"/>
    <w:rsid w:val="003F2C9D"/>
    <w:rsid w:val="003F4DEB"/>
    <w:rsid w:val="003F6D80"/>
    <w:rsid w:val="00400037"/>
    <w:rsid w:val="00400B17"/>
    <w:rsid w:val="00400CA3"/>
    <w:rsid w:val="00401217"/>
    <w:rsid w:val="004014DC"/>
    <w:rsid w:val="00402862"/>
    <w:rsid w:val="00403C0F"/>
    <w:rsid w:val="00406633"/>
    <w:rsid w:val="00406FC2"/>
    <w:rsid w:val="0040773C"/>
    <w:rsid w:val="0040783C"/>
    <w:rsid w:val="004132EB"/>
    <w:rsid w:val="004132FD"/>
    <w:rsid w:val="0041346D"/>
    <w:rsid w:val="00414551"/>
    <w:rsid w:val="00416493"/>
    <w:rsid w:val="00421D80"/>
    <w:rsid w:val="00427B8E"/>
    <w:rsid w:val="00427E9A"/>
    <w:rsid w:val="00430051"/>
    <w:rsid w:val="004310DB"/>
    <w:rsid w:val="0043251A"/>
    <w:rsid w:val="00434EED"/>
    <w:rsid w:val="00436D13"/>
    <w:rsid w:val="0044086C"/>
    <w:rsid w:val="00442CAF"/>
    <w:rsid w:val="00443837"/>
    <w:rsid w:val="00445072"/>
    <w:rsid w:val="0044702A"/>
    <w:rsid w:val="00447D19"/>
    <w:rsid w:val="00450260"/>
    <w:rsid w:val="004507BE"/>
    <w:rsid w:val="00450826"/>
    <w:rsid w:val="00450DC9"/>
    <w:rsid w:val="00451792"/>
    <w:rsid w:val="004548C9"/>
    <w:rsid w:val="00460929"/>
    <w:rsid w:val="00460E34"/>
    <w:rsid w:val="00460E74"/>
    <w:rsid w:val="004672F4"/>
    <w:rsid w:val="0047251F"/>
    <w:rsid w:val="00472BBD"/>
    <w:rsid w:val="00474A2D"/>
    <w:rsid w:val="004757D7"/>
    <w:rsid w:val="004807A4"/>
    <w:rsid w:val="0048171D"/>
    <w:rsid w:val="004826A9"/>
    <w:rsid w:val="0048333C"/>
    <w:rsid w:val="00485906"/>
    <w:rsid w:val="0048598B"/>
    <w:rsid w:val="00485B38"/>
    <w:rsid w:val="00487974"/>
    <w:rsid w:val="004901FB"/>
    <w:rsid w:val="00490C2E"/>
    <w:rsid w:val="00490EAF"/>
    <w:rsid w:val="00493090"/>
    <w:rsid w:val="00493C08"/>
    <w:rsid w:val="0049589C"/>
    <w:rsid w:val="00495C06"/>
    <w:rsid w:val="0049656C"/>
    <w:rsid w:val="00496C95"/>
    <w:rsid w:val="00496CC6"/>
    <w:rsid w:val="004973B0"/>
    <w:rsid w:val="004A1B94"/>
    <w:rsid w:val="004A2EF8"/>
    <w:rsid w:val="004A6632"/>
    <w:rsid w:val="004A7673"/>
    <w:rsid w:val="004A776D"/>
    <w:rsid w:val="004B18BB"/>
    <w:rsid w:val="004B2FD7"/>
    <w:rsid w:val="004B39D6"/>
    <w:rsid w:val="004B3F97"/>
    <w:rsid w:val="004B5B28"/>
    <w:rsid w:val="004C0E86"/>
    <w:rsid w:val="004C17D7"/>
    <w:rsid w:val="004C1820"/>
    <w:rsid w:val="004C22D4"/>
    <w:rsid w:val="004C22FF"/>
    <w:rsid w:val="004C72E3"/>
    <w:rsid w:val="004C74E2"/>
    <w:rsid w:val="004C770E"/>
    <w:rsid w:val="004C7F2F"/>
    <w:rsid w:val="004D00F7"/>
    <w:rsid w:val="004D05A3"/>
    <w:rsid w:val="004D1C1B"/>
    <w:rsid w:val="004D4318"/>
    <w:rsid w:val="004D56EF"/>
    <w:rsid w:val="004E130E"/>
    <w:rsid w:val="004E1733"/>
    <w:rsid w:val="004E2786"/>
    <w:rsid w:val="004E429F"/>
    <w:rsid w:val="004E4E29"/>
    <w:rsid w:val="004E5D89"/>
    <w:rsid w:val="004E5E83"/>
    <w:rsid w:val="004E7E60"/>
    <w:rsid w:val="004F09DF"/>
    <w:rsid w:val="004F18E8"/>
    <w:rsid w:val="004F23E9"/>
    <w:rsid w:val="004F3AC5"/>
    <w:rsid w:val="004F4794"/>
    <w:rsid w:val="004F4B3B"/>
    <w:rsid w:val="004F521F"/>
    <w:rsid w:val="00500582"/>
    <w:rsid w:val="0050184D"/>
    <w:rsid w:val="00501CE4"/>
    <w:rsid w:val="00503061"/>
    <w:rsid w:val="005031C0"/>
    <w:rsid w:val="00506887"/>
    <w:rsid w:val="00506FBA"/>
    <w:rsid w:val="005126EF"/>
    <w:rsid w:val="00512B68"/>
    <w:rsid w:val="00512F7D"/>
    <w:rsid w:val="005137B3"/>
    <w:rsid w:val="00515592"/>
    <w:rsid w:val="00515BE9"/>
    <w:rsid w:val="00516259"/>
    <w:rsid w:val="00516582"/>
    <w:rsid w:val="00517AD1"/>
    <w:rsid w:val="00520A32"/>
    <w:rsid w:val="00520DD8"/>
    <w:rsid w:val="005215D4"/>
    <w:rsid w:val="00522F78"/>
    <w:rsid w:val="0052470F"/>
    <w:rsid w:val="00524EF0"/>
    <w:rsid w:val="00525151"/>
    <w:rsid w:val="00526335"/>
    <w:rsid w:val="0052646D"/>
    <w:rsid w:val="00527A48"/>
    <w:rsid w:val="00534E1E"/>
    <w:rsid w:val="0053508B"/>
    <w:rsid w:val="0054036F"/>
    <w:rsid w:val="00542543"/>
    <w:rsid w:val="00545931"/>
    <w:rsid w:val="00546927"/>
    <w:rsid w:val="00550E85"/>
    <w:rsid w:val="0055459E"/>
    <w:rsid w:val="00554627"/>
    <w:rsid w:val="00557115"/>
    <w:rsid w:val="0056066C"/>
    <w:rsid w:val="0056190D"/>
    <w:rsid w:val="005627C6"/>
    <w:rsid w:val="00562B8F"/>
    <w:rsid w:val="00563C73"/>
    <w:rsid w:val="00564F3D"/>
    <w:rsid w:val="005660E1"/>
    <w:rsid w:val="00566DB3"/>
    <w:rsid w:val="00570218"/>
    <w:rsid w:val="00570E9C"/>
    <w:rsid w:val="005712CB"/>
    <w:rsid w:val="0057365B"/>
    <w:rsid w:val="00573D02"/>
    <w:rsid w:val="00575111"/>
    <w:rsid w:val="00575573"/>
    <w:rsid w:val="0057708B"/>
    <w:rsid w:val="00577A85"/>
    <w:rsid w:val="005802AD"/>
    <w:rsid w:val="005803D1"/>
    <w:rsid w:val="00581394"/>
    <w:rsid w:val="005816DB"/>
    <w:rsid w:val="00583050"/>
    <w:rsid w:val="005872AB"/>
    <w:rsid w:val="00590129"/>
    <w:rsid w:val="00590EE6"/>
    <w:rsid w:val="00591C15"/>
    <w:rsid w:val="00591C68"/>
    <w:rsid w:val="0059340D"/>
    <w:rsid w:val="0059501D"/>
    <w:rsid w:val="005A0D9D"/>
    <w:rsid w:val="005A0FBF"/>
    <w:rsid w:val="005A115B"/>
    <w:rsid w:val="005A22E9"/>
    <w:rsid w:val="005A356E"/>
    <w:rsid w:val="005A3D2A"/>
    <w:rsid w:val="005A717C"/>
    <w:rsid w:val="005A79B1"/>
    <w:rsid w:val="005B0E7D"/>
    <w:rsid w:val="005B0F4A"/>
    <w:rsid w:val="005B2CB4"/>
    <w:rsid w:val="005B543D"/>
    <w:rsid w:val="005B580D"/>
    <w:rsid w:val="005B735D"/>
    <w:rsid w:val="005B73D3"/>
    <w:rsid w:val="005C0A21"/>
    <w:rsid w:val="005C1395"/>
    <w:rsid w:val="005C289A"/>
    <w:rsid w:val="005C3426"/>
    <w:rsid w:val="005C4779"/>
    <w:rsid w:val="005C77BE"/>
    <w:rsid w:val="005C7B0B"/>
    <w:rsid w:val="005D2C3C"/>
    <w:rsid w:val="005D6623"/>
    <w:rsid w:val="005D6C88"/>
    <w:rsid w:val="005E00F9"/>
    <w:rsid w:val="005E1D5B"/>
    <w:rsid w:val="005E2790"/>
    <w:rsid w:val="005E4433"/>
    <w:rsid w:val="005E5140"/>
    <w:rsid w:val="005E5671"/>
    <w:rsid w:val="005E721E"/>
    <w:rsid w:val="005F0BC7"/>
    <w:rsid w:val="005F2E5A"/>
    <w:rsid w:val="005F40E9"/>
    <w:rsid w:val="005F5D32"/>
    <w:rsid w:val="005F6695"/>
    <w:rsid w:val="005F6BBA"/>
    <w:rsid w:val="006019C2"/>
    <w:rsid w:val="00603F71"/>
    <w:rsid w:val="00611590"/>
    <w:rsid w:val="00612C5D"/>
    <w:rsid w:val="0061510F"/>
    <w:rsid w:val="00615D58"/>
    <w:rsid w:val="006174A4"/>
    <w:rsid w:val="0062025D"/>
    <w:rsid w:val="00621534"/>
    <w:rsid w:val="006216A4"/>
    <w:rsid w:val="00621BA8"/>
    <w:rsid w:val="00625888"/>
    <w:rsid w:val="00632117"/>
    <w:rsid w:val="0063323A"/>
    <w:rsid w:val="0063355A"/>
    <w:rsid w:val="006370E2"/>
    <w:rsid w:val="00637B2A"/>
    <w:rsid w:val="006400BB"/>
    <w:rsid w:val="006405B6"/>
    <w:rsid w:val="00641FF3"/>
    <w:rsid w:val="00642963"/>
    <w:rsid w:val="00643D8A"/>
    <w:rsid w:val="0064692A"/>
    <w:rsid w:val="00647026"/>
    <w:rsid w:val="0064722F"/>
    <w:rsid w:val="00647274"/>
    <w:rsid w:val="00650240"/>
    <w:rsid w:val="00650B1D"/>
    <w:rsid w:val="0065159C"/>
    <w:rsid w:val="0065195B"/>
    <w:rsid w:val="00651BF2"/>
    <w:rsid w:val="00652FB0"/>
    <w:rsid w:val="00654798"/>
    <w:rsid w:val="00657D2C"/>
    <w:rsid w:val="00660092"/>
    <w:rsid w:val="00661C03"/>
    <w:rsid w:val="00662064"/>
    <w:rsid w:val="00665241"/>
    <w:rsid w:val="00666197"/>
    <w:rsid w:val="0066639B"/>
    <w:rsid w:val="006731AD"/>
    <w:rsid w:val="0067344A"/>
    <w:rsid w:val="0067603C"/>
    <w:rsid w:val="00676080"/>
    <w:rsid w:val="00676D5D"/>
    <w:rsid w:val="00677257"/>
    <w:rsid w:val="00682ACF"/>
    <w:rsid w:val="0068352E"/>
    <w:rsid w:val="00683910"/>
    <w:rsid w:val="0068416A"/>
    <w:rsid w:val="00686FE4"/>
    <w:rsid w:val="00687DE5"/>
    <w:rsid w:val="00690CCE"/>
    <w:rsid w:val="00696F77"/>
    <w:rsid w:val="006A05D6"/>
    <w:rsid w:val="006A2EFA"/>
    <w:rsid w:val="006A356E"/>
    <w:rsid w:val="006A3EE9"/>
    <w:rsid w:val="006A3FFD"/>
    <w:rsid w:val="006A7D0F"/>
    <w:rsid w:val="006B05B7"/>
    <w:rsid w:val="006B0B1C"/>
    <w:rsid w:val="006B20A6"/>
    <w:rsid w:val="006B20EB"/>
    <w:rsid w:val="006B3F1F"/>
    <w:rsid w:val="006C0725"/>
    <w:rsid w:val="006C1D04"/>
    <w:rsid w:val="006C20E4"/>
    <w:rsid w:val="006C2E5D"/>
    <w:rsid w:val="006C475C"/>
    <w:rsid w:val="006C4A98"/>
    <w:rsid w:val="006C615D"/>
    <w:rsid w:val="006C77BE"/>
    <w:rsid w:val="006C7C07"/>
    <w:rsid w:val="006D35EA"/>
    <w:rsid w:val="006D5B03"/>
    <w:rsid w:val="006D6A6F"/>
    <w:rsid w:val="006E24F2"/>
    <w:rsid w:val="006E36E0"/>
    <w:rsid w:val="006E3BFC"/>
    <w:rsid w:val="006E5532"/>
    <w:rsid w:val="006E69A4"/>
    <w:rsid w:val="006E7A8D"/>
    <w:rsid w:val="006F1B70"/>
    <w:rsid w:val="006F2387"/>
    <w:rsid w:val="006F295C"/>
    <w:rsid w:val="006F2E14"/>
    <w:rsid w:val="0070072F"/>
    <w:rsid w:val="00700C99"/>
    <w:rsid w:val="00702482"/>
    <w:rsid w:val="00704110"/>
    <w:rsid w:val="007044F8"/>
    <w:rsid w:val="00704BDC"/>
    <w:rsid w:val="00707381"/>
    <w:rsid w:val="00712692"/>
    <w:rsid w:val="0071269A"/>
    <w:rsid w:val="00712880"/>
    <w:rsid w:val="007139F9"/>
    <w:rsid w:val="00714A4B"/>
    <w:rsid w:val="00720468"/>
    <w:rsid w:val="007212EA"/>
    <w:rsid w:val="00722056"/>
    <w:rsid w:val="00724406"/>
    <w:rsid w:val="00724E94"/>
    <w:rsid w:val="007267F7"/>
    <w:rsid w:val="0073064F"/>
    <w:rsid w:val="00731693"/>
    <w:rsid w:val="00731FAC"/>
    <w:rsid w:val="00733619"/>
    <w:rsid w:val="007337B6"/>
    <w:rsid w:val="00734B2D"/>
    <w:rsid w:val="00734B34"/>
    <w:rsid w:val="0073595A"/>
    <w:rsid w:val="00735B95"/>
    <w:rsid w:val="00737D9E"/>
    <w:rsid w:val="00744402"/>
    <w:rsid w:val="007521B1"/>
    <w:rsid w:val="0075265F"/>
    <w:rsid w:val="0075286C"/>
    <w:rsid w:val="00752F5A"/>
    <w:rsid w:val="007536FA"/>
    <w:rsid w:val="00753C17"/>
    <w:rsid w:val="00755217"/>
    <w:rsid w:val="00755A55"/>
    <w:rsid w:val="0075666A"/>
    <w:rsid w:val="00756B27"/>
    <w:rsid w:val="00760C9B"/>
    <w:rsid w:val="00761248"/>
    <w:rsid w:val="00761537"/>
    <w:rsid w:val="007615A7"/>
    <w:rsid w:val="007618BA"/>
    <w:rsid w:val="00761C03"/>
    <w:rsid w:val="0076242A"/>
    <w:rsid w:val="00762CCE"/>
    <w:rsid w:val="00764A0E"/>
    <w:rsid w:val="00766EE4"/>
    <w:rsid w:val="0076746F"/>
    <w:rsid w:val="00767D35"/>
    <w:rsid w:val="007742D3"/>
    <w:rsid w:val="00775EDC"/>
    <w:rsid w:val="00776798"/>
    <w:rsid w:val="00777606"/>
    <w:rsid w:val="00780118"/>
    <w:rsid w:val="00781019"/>
    <w:rsid w:val="00782F77"/>
    <w:rsid w:val="0078348E"/>
    <w:rsid w:val="00783DDF"/>
    <w:rsid w:val="00783FF5"/>
    <w:rsid w:val="00784CAB"/>
    <w:rsid w:val="007900A6"/>
    <w:rsid w:val="00790841"/>
    <w:rsid w:val="00791C2B"/>
    <w:rsid w:val="0079259B"/>
    <w:rsid w:val="007929C6"/>
    <w:rsid w:val="00793586"/>
    <w:rsid w:val="00794D03"/>
    <w:rsid w:val="007956F1"/>
    <w:rsid w:val="007A11AA"/>
    <w:rsid w:val="007A5328"/>
    <w:rsid w:val="007A566C"/>
    <w:rsid w:val="007A6E12"/>
    <w:rsid w:val="007A7C7A"/>
    <w:rsid w:val="007B15A8"/>
    <w:rsid w:val="007B1E63"/>
    <w:rsid w:val="007B3D44"/>
    <w:rsid w:val="007B4947"/>
    <w:rsid w:val="007B5D3D"/>
    <w:rsid w:val="007B62E7"/>
    <w:rsid w:val="007B632D"/>
    <w:rsid w:val="007B6F8B"/>
    <w:rsid w:val="007C3116"/>
    <w:rsid w:val="007C3AD5"/>
    <w:rsid w:val="007C3D0A"/>
    <w:rsid w:val="007C3DCC"/>
    <w:rsid w:val="007C5B65"/>
    <w:rsid w:val="007D1195"/>
    <w:rsid w:val="007D1EC7"/>
    <w:rsid w:val="007D21AC"/>
    <w:rsid w:val="007D565B"/>
    <w:rsid w:val="007D64AD"/>
    <w:rsid w:val="007E026F"/>
    <w:rsid w:val="007E476E"/>
    <w:rsid w:val="007E659D"/>
    <w:rsid w:val="007F218B"/>
    <w:rsid w:val="007F271D"/>
    <w:rsid w:val="007F2EFC"/>
    <w:rsid w:val="007F4A4C"/>
    <w:rsid w:val="007F6895"/>
    <w:rsid w:val="0080051E"/>
    <w:rsid w:val="0080145B"/>
    <w:rsid w:val="008018B1"/>
    <w:rsid w:val="00802084"/>
    <w:rsid w:val="008039C6"/>
    <w:rsid w:val="008124E3"/>
    <w:rsid w:val="0081363C"/>
    <w:rsid w:val="00816D8D"/>
    <w:rsid w:val="00824796"/>
    <w:rsid w:val="008254E6"/>
    <w:rsid w:val="00827E48"/>
    <w:rsid w:val="00832AC1"/>
    <w:rsid w:val="008332A1"/>
    <w:rsid w:val="008340B0"/>
    <w:rsid w:val="00836284"/>
    <w:rsid w:val="00836D59"/>
    <w:rsid w:val="00837CF9"/>
    <w:rsid w:val="008405D9"/>
    <w:rsid w:val="008409B1"/>
    <w:rsid w:val="00841466"/>
    <w:rsid w:val="008422BA"/>
    <w:rsid w:val="00844667"/>
    <w:rsid w:val="00845FE1"/>
    <w:rsid w:val="00846871"/>
    <w:rsid w:val="00846910"/>
    <w:rsid w:val="0084762D"/>
    <w:rsid w:val="008513E9"/>
    <w:rsid w:val="00851574"/>
    <w:rsid w:val="00851850"/>
    <w:rsid w:val="00852062"/>
    <w:rsid w:val="0085480D"/>
    <w:rsid w:val="00855239"/>
    <w:rsid w:val="00857E37"/>
    <w:rsid w:val="00860FB6"/>
    <w:rsid w:val="008629FE"/>
    <w:rsid w:val="00864C1D"/>
    <w:rsid w:val="008665B6"/>
    <w:rsid w:val="008668B6"/>
    <w:rsid w:val="00870DDE"/>
    <w:rsid w:val="00872284"/>
    <w:rsid w:val="0087416A"/>
    <w:rsid w:val="008742E1"/>
    <w:rsid w:val="0087472F"/>
    <w:rsid w:val="0087640C"/>
    <w:rsid w:val="00876E7D"/>
    <w:rsid w:val="008807C7"/>
    <w:rsid w:val="00881FA5"/>
    <w:rsid w:val="008821A6"/>
    <w:rsid w:val="00882310"/>
    <w:rsid w:val="008833E7"/>
    <w:rsid w:val="00884CFE"/>
    <w:rsid w:val="008862FE"/>
    <w:rsid w:val="008878B0"/>
    <w:rsid w:val="008900BD"/>
    <w:rsid w:val="008912D6"/>
    <w:rsid w:val="008951E0"/>
    <w:rsid w:val="00895A0C"/>
    <w:rsid w:val="008963A0"/>
    <w:rsid w:val="00896B9A"/>
    <w:rsid w:val="00896DA1"/>
    <w:rsid w:val="008A13AB"/>
    <w:rsid w:val="008A51CB"/>
    <w:rsid w:val="008A53B2"/>
    <w:rsid w:val="008B0F26"/>
    <w:rsid w:val="008B11C0"/>
    <w:rsid w:val="008B39DC"/>
    <w:rsid w:val="008B3BAB"/>
    <w:rsid w:val="008B3F09"/>
    <w:rsid w:val="008B482E"/>
    <w:rsid w:val="008B4DF2"/>
    <w:rsid w:val="008B591F"/>
    <w:rsid w:val="008B5A0E"/>
    <w:rsid w:val="008B688B"/>
    <w:rsid w:val="008C0287"/>
    <w:rsid w:val="008C3229"/>
    <w:rsid w:val="008C4399"/>
    <w:rsid w:val="008C4569"/>
    <w:rsid w:val="008C6D72"/>
    <w:rsid w:val="008D2518"/>
    <w:rsid w:val="008D2B21"/>
    <w:rsid w:val="008D6618"/>
    <w:rsid w:val="008E1ECB"/>
    <w:rsid w:val="008E29D5"/>
    <w:rsid w:val="008E3BE4"/>
    <w:rsid w:val="008E3D7C"/>
    <w:rsid w:val="008E4B1C"/>
    <w:rsid w:val="008E523D"/>
    <w:rsid w:val="008E5B52"/>
    <w:rsid w:val="008E5BBC"/>
    <w:rsid w:val="008E63A5"/>
    <w:rsid w:val="008F185E"/>
    <w:rsid w:val="008F2595"/>
    <w:rsid w:val="008F31E9"/>
    <w:rsid w:val="008F45ED"/>
    <w:rsid w:val="008F4B56"/>
    <w:rsid w:val="00902ADE"/>
    <w:rsid w:val="0090300F"/>
    <w:rsid w:val="00910930"/>
    <w:rsid w:val="00910FAD"/>
    <w:rsid w:val="00911343"/>
    <w:rsid w:val="00911BB3"/>
    <w:rsid w:val="00911D1E"/>
    <w:rsid w:val="00911F00"/>
    <w:rsid w:val="00912AAA"/>
    <w:rsid w:val="0091423F"/>
    <w:rsid w:val="009162D9"/>
    <w:rsid w:val="00920C8E"/>
    <w:rsid w:val="00920FC3"/>
    <w:rsid w:val="0092101C"/>
    <w:rsid w:val="00923101"/>
    <w:rsid w:val="00923668"/>
    <w:rsid w:val="009260E6"/>
    <w:rsid w:val="009266F0"/>
    <w:rsid w:val="009323F6"/>
    <w:rsid w:val="009324DE"/>
    <w:rsid w:val="009342D9"/>
    <w:rsid w:val="00935E15"/>
    <w:rsid w:val="00936627"/>
    <w:rsid w:val="00940F4A"/>
    <w:rsid w:val="00942499"/>
    <w:rsid w:val="009427C2"/>
    <w:rsid w:val="00944149"/>
    <w:rsid w:val="009442A8"/>
    <w:rsid w:val="00945F67"/>
    <w:rsid w:val="0094619E"/>
    <w:rsid w:val="00952683"/>
    <w:rsid w:val="0095531C"/>
    <w:rsid w:val="00955411"/>
    <w:rsid w:val="00955CBD"/>
    <w:rsid w:val="00955FC1"/>
    <w:rsid w:val="00957846"/>
    <w:rsid w:val="009605A9"/>
    <w:rsid w:val="009610B6"/>
    <w:rsid w:val="009629E8"/>
    <w:rsid w:val="00962CD5"/>
    <w:rsid w:val="00962F6F"/>
    <w:rsid w:val="009659CF"/>
    <w:rsid w:val="0096685D"/>
    <w:rsid w:val="00970FA5"/>
    <w:rsid w:val="00972BAB"/>
    <w:rsid w:val="00975B95"/>
    <w:rsid w:val="00975EA4"/>
    <w:rsid w:val="009765DE"/>
    <w:rsid w:val="0097765B"/>
    <w:rsid w:val="0098026B"/>
    <w:rsid w:val="009829D2"/>
    <w:rsid w:val="00983CC9"/>
    <w:rsid w:val="009853F9"/>
    <w:rsid w:val="00985734"/>
    <w:rsid w:val="0098741D"/>
    <w:rsid w:val="009902C4"/>
    <w:rsid w:val="00993965"/>
    <w:rsid w:val="009945EC"/>
    <w:rsid w:val="009953D4"/>
    <w:rsid w:val="00995DA0"/>
    <w:rsid w:val="00995E07"/>
    <w:rsid w:val="0099780C"/>
    <w:rsid w:val="009A1CE5"/>
    <w:rsid w:val="009A29C6"/>
    <w:rsid w:val="009A2E47"/>
    <w:rsid w:val="009A480E"/>
    <w:rsid w:val="009A530E"/>
    <w:rsid w:val="009A6345"/>
    <w:rsid w:val="009A6842"/>
    <w:rsid w:val="009A79D9"/>
    <w:rsid w:val="009B1685"/>
    <w:rsid w:val="009B1E7A"/>
    <w:rsid w:val="009B1F3E"/>
    <w:rsid w:val="009B3F0A"/>
    <w:rsid w:val="009B63E2"/>
    <w:rsid w:val="009B6948"/>
    <w:rsid w:val="009B6EBA"/>
    <w:rsid w:val="009B78C9"/>
    <w:rsid w:val="009C0150"/>
    <w:rsid w:val="009C13FD"/>
    <w:rsid w:val="009C3F5C"/>
    <w:rsid w:val="009C4093"/>
    <w:rsid w:val="009C5B7F"/>
    <w:rsid w:val="009D04EC"/>
    <w:rsid w:val="009D139F"/>
    <w:rsid w:val="009D1657"/>
    <w:rsid w:val="009D47BC"/>
    <w:rsid w:val="009D4C38"/>
    <w:rsid w:val="009D631B"/>
    <w:rsid w:val="009D6458"/>
    <w:rsid w:val="009D71EA"/>
    <w:rsid w:val="009D72BC"/>
    <w:rsid w:val="009E6F79"/>
    <w:rsid w:val="00A03753"/>
    <w:rsid w:val="00A049FB"/>
    <w:rsid w:val="00A0547B"/>
    <w:rsid w:val="00A06FE3"/>
    <w:rsid w:val="00A11153"/>
    <w:rsid w:val="00A124F3"/>
    <w:rsid w:val="00A1266B"/>
    <w:rsid w:val="00A13687"/>
    <w:rsid w:val="00A145B3"/>
    <w:rsid w:val="00A16163"/>
    <w:rsid w:val="00A1798F"/>
    <w:rsid w:val="00A2092D"/>
    <w:rsid w:val="00A219D1"/>
    <w:rsid w:val="00A22957"/>
    <w:rsid w:val="00A23156"/>
    <w:rsid w:val="00A24EA2"/>
    <w:rsid w:val="00A2718D"/>
    <w:rsid w:val="00A27478"/>
    <w:rsid w:val="00A27712"/>
    <w:rsid w:val="00A330CB"/>
    <w:rsid w:val="00A37A77"/>
    <w:rsid w:val="00A40A2D"/>
    <w:rsid w:val="00A40BD4"/>
    <w:rsid w:val="00A40C7A"/>
    <w:rsid w:val="00A41DD4"/>
    <w:rsid w:val="00A42105"/>
    <w:rsid w:val="00A45A23"/>
    <w:rsid w:val="00A46F52"/>
    <w:rsid w:val="00A47464"/>
    <w:rsid w:val="00A5001F"/>
    <w:rsid w:val="00A540BC"/>
    <w:rsid w:val="00A54873"/>
    <w:rsid w:val="00A5489F"/>
    <w:rsid w:val="00A55B94"/>
    <w:rsid w:val="00A56387"/>
    <w:rsid w:val="00A608A9"/>
    <w:rsid w:val="00A61A7E"/>
    <w:rsid w:val="00A6210A"/>
    <w:rsid w:val="00A62739"/>
    <w:rsid w:val="00A64EA1"/>
    <w:rsid w:val="00A67445"/>
    <w:rsid w:val="00A70969"/>
    <w:rsid w:val="00A722F1"/>
    <w:rsid w:val="00A725A9"/>
    <w:rsid w:val="00A72A1D"/>
    <w:rsid w:val="00A7566E"/>
    <w:rsid w:val="00A75B55"/>
    <w:rsid w:val="00A77D2A"/>
    <w:rsid w:val="00A8028F"/>
    <w:rsid w:val="00A80E29"/>
    <w:rsid w:val="00A8205C"/>
    <w:rsid w:val="00A8224B"/>
    <w:rsid w:val="00A83AAC"/>
    <w:rsid w:val="00A84E59"/>
    <w:rsid w:val="00A85746"/>
    <w:rsid w:val="00A85CFD"/>
    <w:rsid w:val="00A90478"/>
    <w:rsid w:val="00A90539"/>
    <w:rsid w:val="00A92B2F"/>
    <w:rsid w:val="00A9452B"/>
    <w:rsid w:val="00A9468C"/>
    <w:rsid w:val="00A94A79"/>
    <w:rsid w:val="00A965A0"/>
    <w:rsid w:val="00A966CF"/>
    <w:rsid w:val="00A974BA"/>
    <w:rsid w:val="00A97BF1"/>
    <w:rsid w:val="00AA1EDA"/>
    <w:rsid w:val="00AA62B5"/>
    <w:rsid w:val="00AB0DC4"/>
    <w:rsid w:val="00AB39B2"/>
    <w:rsid w:val="00AB4541"/>
    <w:rsid w:val="00AB5B64"/>
    <w:rsid w:val="00AB5E12"/>
    <w:rsid w:val="00AC0986"/>
    <w:rsid w:val="00AC390E"/>
    <w:rsid w:val="00AC408E"/>
    <w:rsid w:val="00AC4FEC"/>
    <w:rsid w:val="00AC53BD"/>
    <w:rsid w:val="00AC59F5"/>
    <w:rsid w:val="00AC6612"/>
    <w:rsid w:val="00AC7A2A"/>
    <w:rsid w:val="00AD1E8E"/>
    <w:rsid w:val="00AD201F"/>
    <w:rsid w:val="00AD2B39"/>
    <w:rsid w:val="00AD2DB1"/>
    <w:rsid w:val="00AD47DB"/>
    <w:rsid w:val="00AD65B1"/>
    <w:rsid w:val="00AD7FEB"/>
    <w:rsid w:val="00AE0765"/>
    <w:rsid w:val="00AE2778"/>
    <w:rsid w:val="00AE73BD"/>
    <w:rsid w:val="00AE79D3"/>
    <w:rsid w:val="00AF0774"/>
    <w:rsid w:val="00AF3059"/>
    <w:rsid w:val="00AF3902"/>
    <w:rsid w:val="00AF4ABE"/>
    <w:rsid w:val="00B005A1"/>
    <w:rsid w:val="00B03D50"/>
    <w:rsid w:val="00B10FEB"/>
    <w:rsid w:val="00B12512"/>
    <w:rsid w:val="00B13C3E"/>
    <w:rsid w:val="00B1434B"/>
    <w:rsid w:val="00B15CA4"/>
    <w:rsid w:val="00B1621E"/>
    <w:rsid w:val="00B169D9"/>
    <w:rsid w:val="00B240C7"/>
    <w:rsid w:val="00B2422E"/>
    <w:rsid w:val="00B27E37"/>
    <w:rsid w:val="00B30474"/>
    <w:rsid w:val="00B30C89"/>
    <w:rsid w:val="00B32DC1"/>
    <w:rsid w:val="00B3553F"/>
    <w:rsid w:val="00B3595F"/>
    <w:rsid w:val="00B35B81"/>
    <w:rsid w:val="00B37281"/>
    <w:rsid w:val="00B373BB"/>
    <w:rsid w:val="00B37660"/>
    <w:rsid w:val="00B41E7D"/>
    <w:rsid w:val="00B4291B"/>
    <w:rsid w:val="00B446BE"/>
    <w:rsid w:val="00B45066"/>
    <w:rsid w:val="00B46D38"/>
    <w:rsid w:val="00B46F31"/>
    <w:rsid w:val="00B47AC2"/>
    <w:rsid w:val="00B509D8"/>
    <w:rsid w:val="00B54C81"/>
    <w:rsid w:val="00B551E0"/>
    <w:rsid w:val="00B6127D"/>
    <w:rsid w:val="00B6144E"/>
    <w:rsid w:val="00B621A3"/>
    <w:rsid w:val="00B6227B"/>
    <w:rsid w:val="00B6423D"/>
    <w:rsid w:val="00B645FC"/>
    <w:rsid w:val="00B66434"/>
    <w:rsid w:val="00B666CB"/>
    <w:rsid w:val="00B667F4"/>
    <w:rsid w:val="00B66A30"/>
    <w:rsid w:val="00B7165C"/>
    <w:rsid w:val="00B723C5"/>
    <w:rsid w:val="00B72771"/>
    <w:rsid w:val="00B73617"/>
    <w:rsid w:val="00B74564"/>
    <w:rsid w:val="00B76DF6"/>
    <w:rsid w:val="00B7795E"/>
    <w:rsid w:val="00B77A5B"/>
    <w:rsid w:val="00B8161A"/>
    <w:rsid w:val="00B81A5F"/>
    <w:rsid w:val="00B82C13"/>
    <w:rsid w:val="00B83128"/>
    <w:rsid w:val="00B83932"/>
    <w:rsid w:val="00B85E7A"/>
    <w:rsid w:val="00B8606C"/>
    <w:rsid w:val="00B9079C"/>
    <w:rsid w:val="00B908B2"/>
    <w:rsid w:val="00B9126C"/>
    <w:rsid w:val="00B92BA6"/>
    <w:rsid w:val="00B939C8"/>
    <w:rsid w:val="00B957D0"/>
    <w:rsid w:val="00B9639E"/>
    <w:rsid w:val="00BA0595"/>
    <w:rsid w:val="00BB10B7"/>
    <w:rsid w:val="00BB132E"/>
    <w:rsid w:val="00BB1C06"/>
    <w:rsid w:val="00BB2A56"/>
    <w:rsid w:val="00BB36F5"/>
    <w:rsid w:val="00BB414B"/>
    <w:rsid w:val="00BB5153"/>
    <w:rsid w:val="00BB54B4"/>
    <w:rsid w:val="00BC0EF4"/>
    <w:rsid w:val="00BC2F06"/>
    <w:rsid w:val="00BC44D0"/>
    <w:rsid w:val="00BC547F"/>
    <w:rsid w:val="00BC63B3"/>
    <w:rsid w:val="00BD0654"/>
    <w:rsid w:val="00BD18CB"/>
    <w:rsid w:val="00BD1EF9"/>
    <w:rsid w:val="00BD1F3C"/>
    <w:rsid w:val="00BD26E7"/>
    <w:rsid w:val="00BD5199"/>
    <w:rsid w:val="00BD586F"/>
    <w:rsid w:val="00BD5A1B"/>
    <w:rsid w:val="00BE0569"/>
    <w:rsid w:val="00BE3AA3"/>
    <w:rsid w:val="00BE4FCF"/>
    <w:rsid w:val="00BE540E"/>
    <w:rsid w:val="00BE5778"/>
    <w:rsid w:val="00BE7A9C"/>
    <w:rsid w:val="00BF255A"/>
    <w:rsid w:val="00BF2C6C"/>
    <w:rsid w:val="00BF3A01"/>
    <w:rsid w:val="00BF506B"/>
    <w:rsid w:val="00BF6435"/>
    <w:rsid w:val="00BF6809"/>
    <w:rsid w:val="00C006D5"/>
    <w:rsid w:val="00C013ED"/>
    <w:rsid w:val="00C01727"/>
    <w:rsid w:val="00C067E6"/>
    <w:rsid w:val="00C07F4F"/>
    <w:rsid w:val="00C12F40"/>
    <w:rsid w:val="00C1329F"/>
    <w:rsid w:val="00C132DE"/>
    <w:rsid w:val="00C13EFD"/>
    <w:rsid w:val="00C16075"/>
    <w:rsid w:val="00C16C5E"/>
    <w:rsid w:val="00C16E7F"/>
    <w:rsid w:val="00C177C1"/>
    <w:rsid w:val="00C17D5E"/>
    <w:rsid w:val="00C21309"/>
    <w:rsid w:val="00C26919"/>
    <w:rsid w:val="00C313CE"/>
    <w:rsid w:val="00C32A94"/>
    <w:rsid w:val="00C331F6"/>
    <w:rsid w:val="00C33511"/>
    <w:rsid w:val="00C33887"/>
    <w:rsid w:val="00C37AA8"/>
    <w:rsid w:val="00C40616"/>
    <w:rsid w:val="00C411EC"/>
    <w:rsid w:val="00C41A78"/>
    <w:rsid w:val="00C41B06"/>
    <w:rsid w:val="00C42B98"/>
    <w:rsid w:val="00C43523"/>
    <w:rsid w:val="00C441A1"/>
    <w:rsid w:val="00C44EB9"/>
    <w:rsid w:val="00C5164E"/>
    <w:rsid w:val="00C51C38"/>
    <w:rsid w:val="00C53D02"/>
    <w:rsid w:val="00C56416"/>
    <w:rsid w:val="00C564BB"/>
    <w:rsid w:val="00C5790E"/>
    <w:rsid w:val="00C6129C"/>
    <w:rsid w:val="00C61CE2"/>
    <w:rsid w:val="00C63FA5"/>
    <w:rsid w:val="00C6441F"/>
    <w:rsid w:val="00C67184"/>
    <w:rsid w:val="00C700F2"/>
    <w:rsid w:val="00C72222"/>
    <w:rsid w:val="00C74152"/>
    <w:rsid w:val="00C74B89"/>
    <w:rsid w:val="00C75EAB"/>
    <w:rsid w:val="00C763CE"/>
    <w:rsid w:val="00C80D51"/>
    <w:rsid w:val="00C81AEA"/>
    <w:rsid w:val="00C82382"/>
    <w:rsid w:val="00C82547"/>
    <w:rsid w:val="00C84A59"/>
    <w:rsid w:val="00C84F98"/>
    <w:rsid w:val="00C868EA"/>
    <w:rsid w:val="00C87FB6"/>
    <w:rsid w:val="00C93131"/>
    <w:rsid w:val="00C97017"/>
    <w:rsid w:val="00CA06E9"/>
    <w:rsid w:val="00CA4742"/>
    <w:rsid w:val="00CA6FBB"/>
    <w:rsid w:val="00CA743C"/>
    <w:rsid w:val="00CA745B"/>
    <w:rsid w:val="00CA7BC5"/>
    <w:rsid w:val="00CB7932"/>
    <w:rsid w:val="00CC025C"/>
    <w:rsid w:val="00CC17AA"/>
    <w:rsid w:val="00CC1FC6"/>
    <w:rsid w:val="00CC24BD"/>
    <w:rsid w:val="00CC27BD"/>
    <w:rsid w:val="00CC2B3F"/>
    <w:rsid w:val="00CC33AF"/>
    <w:rsid w:val="00CC4E56"/>
    <w:rsid w:val="00CC5AFF"/>
    <w:rsid w:val="00CD155D"/>
    <w:rsid w:val="00CD1939"/>
    <w:rsid w:val="00CD1F6A"/>
    <w:rsid w:val="00CD528E"/>
    <w:rsid w:val="00CD611F"/>
    <w:rsid w:val="00CD700C"/>
    <w:rsid w:val="00CD72D3"/>
    <w:rsid w:val="00CE0233"/>
    <w:rsid w:val="00CE072E"/>
    <w:rsid w:val="00CE2137"/>
    <w:rsid w:val="00CE373D"/>
    <w:rsid w:val="00CE3757"/>
    <w:rsid w:val="00CE5A01"/>
    <w:rsid w:val="00D01284"/>
    <w:rsid w:val="00D01318"/>
    <w:rsid w:val="00D03BAB"/>
    <w:rsid w:val="00D05638"/>
    <w:rsid w:val="00D065C9"/>
    <w:rsid w:val="00D06B01"/>
    <w:rsid w:val="00D072FB"/>
    <w:rsid w:val="00D10370"/>
    <w:rsid w:val="00D10BE3"/>
    <w:rsid w:val="00D12955"/>
    <w:rsid w:val="00D12DDE"/>
    <w:rsid w:val="00D138AE"/>
    <w:rsid w:val="00D1392F"/>
    <w:rsid w:val="00D14885"/>
    <w:rsid w:val="00D1494B"/>
    <w:rsid w:val="00D16D6A"/>
    <w:rsid w:val="00D17907"/>
    <w:rsid w:val="00D2016F"/>
    <w:rsid w:val="00D20618"/>
    <w:rsid w:val="00D20678"/>
    <w:rsid w:val="00D21F78"/>
    <w:rsid w:val="00D24B0E"/>
    <w:rsid w:val="00D25AFC"/>
    <w:rsid w:val="00D25D9B"/>
    <w:rsid w:val="00D26809"/>
    <w:rsid w:val="00D26827"/>
    <w:rsid w:val="00D27382"/>
    <w:rsid w:val="00D27A63"/>
    <w:rsid w:val="00D30845"/>
    <w:rsid w:val="00D315B2"/>
    <w:rsid w:val="00D31DFF"/>
    <w:rsid w:val="00D3222A"/>
    <w:rsid w:val="00D32AB5"/>
    <w:rsid w:val="00D32BF1"/>
    <w:rsid w:val="00D33C30"/>
    <w:rsid w:val="00D34105"/>
    <w:rsid w:val="00D354EF"/>
    <w:rsid w:val="00D35B93"/>
    <w:rsid w:val="00D36A39"/>
    <w:rsid w:val="00D3796C"/>
    <w:rsid w:val="00D37D7A"/>
    <w:rsid w:val="00D434AE"/>
    <w:rsid w:val="00D441EA"/>
    <w:rsid w:val="00D44FB1"/>
    <w:rsid w:val="00D45BC2"/>
    <w:rsid w:val="00D45ED6"/>
    <w:rsid w:val="00D4670E"/>
    <w:rsid w:val="00D532D8"/>
    <w:rsid w:val="00D541F2"/>
    <w:rsid w:val="00D55265"/>
    <w:rsid w:val="00D555B0"/>
    <w:rsid w:val="00D55DF6"/>
    <w:rsid w:val="00D561D1"/>
    <w:rsid w:val="00D60D32"/>
    <w:rsid w:val="00D619EB"/>
    <w:rsid w:val="00D619F0"/>
    <w:rsid w:val="00D624EF"/>
    <w:rsid w:val="00D6315A"/>
    <w:rsid w:val="00D65BAD"/>
    <w:rsid w:val="00D6751D"/>
    <w:rsid w:val="00D70351"/>
    <w:rsid w:val="00D715A7"/>
    <w:rsid w:val="00D7699B"/>
    <w:rsid w:val="00D7752D"/>
    <w:rsid w:val="00D8020D"/>
    <w:rsid w:val="00D828E5"/>
    <w:rsid w:val="00D83CFD"/>
    <w:rsid w:val="00D84BF6"/>
    <w:rsid w:val="00D86C1A"/>
    <w:rsid w:val="00D903B7"/>
    <w:rsid w:val="00D92273"/>
    <w:rsid w:val="00D9245D"/>
    <w:rsid w:val="00D92C10"/>
    <w:rsid w:val="00D935E0"/>
    <w:rsid w:val="00D937C5"/>
    <w:rsid w:val="00D94329"/>
    <w:rsid w:val="00D959BD"/>
    <w:rsid w:val="00D96405"/>
    <w:rsid w:val="00D971D2"/>
    <w:rsid w:val="00DA1AF8"/>
    <w:rsid w:val="00DA3A32"/>
    <w:rsid w:val="00DA7EB5"/>
    <w:rsid w:val="00DB2861"/>
    <w:rsid w:val="00DB3FBC"/>
    <w:rsid w:val="00DB54C0"/>
    <w:rsid w:val="00DB68DA"/>
    <w:rsid w:val="00DC067C"/>
    <w:rsid w:val="00DC2229"/>
    <w:rsid w:val="00DC5592"/>
    <w:rsid w:val="00DC644B"/>
    <w:rsid w:val="00DC7228"/>
    <w:rsid w:val="00DD3709"/>
    <w:rsid w:val="00DD3828"/>
    <w:rsid w:val="00DD648D"/>
    <w:rsid w:val="00DD6628"/>
    <w:rsid w:val="00DD6A62"/>
    <w:rsid w:val="00DE0407"/>
    <w:rsid w:val="00DE0DE9"/>
    <w:rsid w:val="00DE18DD"/>
    <w:rsid w:val="00DE2B46"/>
    <w:rsid w:val="00DE6854"/>
    <w:rsid w:val="00DE7C69"/>
    <w:rsid w:val="00DF0E74"/>
    <w:rsid w:val="00DF319B"/>
    <w:rsid w:val="00DF4F2B"/>
    <w:rsid w:val="00DF62DC"/>
    <w:rsid w:val="00DF78DB"/>
    <w:rsid w:val="00E02A85"/>
    <w:rsid w:val="00E040ED"/>
    <w:rsid w:val="00E050D6"/>
    <w:rsid w:val="00E068CA"/>
    <w:rsid w:val="00E06A48"/>
    <w:rsid w:val="00E11BB6"/>
    <w:rsid w:val="00E13136"/>
    <w:rsid w:val="00E14E3E"/>
    <w:rsid w:val="00E156A5"/>
    <w:rsid w:val="00E15B0C"/>
    <w:rsid w:val="00E205E5"/>
    <w:rsid w:val="00E21B7C"/>
    <w:rsid w:val="00E22209"/>
    <w:rsid w:val="00E2242E"/>
    <w:rsid w:val="00E25F5B"/>
    <w:rsid w:val="00E272C3"/>
    <w:rsid w:val="00E30A80"/>
    <w:rsid w:val="00E3134E"/>
    <w:rsid w:val="00E32F71"/>
    <w:rsid w:val="00E338BD"/>
    <w:rsid w:val="00E33D6B"/>
    <w:rsid w:val="00E340D0"/>
    <w:rsid w:val="00E36849"/>
    <w:rsid w:val="00E37206"/>
    <w:rsid w:val="00E377F3"/>
    <w:rsid w:val="00E40B1E"/>
    <w:rsid w:val="00E40FF3"/>
    <w:rsid w:val="00E41270"/>
    <w:rsid w:val="00E4285D"/>
    <w:rsid w:val="00E43378"/>
    <w:rsid w:val="00E45359"/>
    <w:rsid w:val="00E50F0E"/>
    <w:rsid w:val="00E517B0"/>
    <w:rsid w:val="00E535F0"/>
    <w:rsid w:val="00E53BF6"/>
    <w:rsid w:val="00E543E2"/>
    <w:rsid w:val="00E552EB"/>
    <w:rsid w:val="00E56948"/>
    <w:rsid w:val="00E56B8C"/>
    <w:rsid w:val="00E574C9"/>
    <w:rsid w:val="00E60C20"/>
    <w:rsid w:val="00E61505"/>
    <w:rsid w:val="00E61533"/>
    <w:rsid w:val="00E61FC2"/>
    <w:rsid w:val="00E6381C"/>
    <w:rsid w:val="00E643BD"/>
    <w:rsid w:val="00E67D2A"/>
    <w:rsid w:val="00E70267"/>
    <w:rsid w:val="00E70AF1"/>
    <w:rsid w:val="00E71571"/>
    <w:rsid w:val="00E75D74"/>
    <w:rsid w:val="00E77916"/>
    <w:rsid w:val="00E80574"/>
    <w:rsid w:val="00E80E66"/>
    <w:rsid w:val="00E82B6A"/>
    <w:rsid w:val="00E836E1"/>
    <w:rsid w:val="00E84712"/>
    <w:rsid w:val="00E8578C"/>
    <w:rsid w:val="00E90427"/>
    <w:rsid w:val="00E90AAB"/>
    <w:rsid w:val="00E92B52"/>
    <w:rsid w:val="00E93D90"/>
    <w:rsid w:val="00E96ABD"/>
    <w:rsid w:val="00EA14AA"/>
    <w:rsid w:val="00EA2BAC"/>
    <w:rsid w:val="00EA2F96"/>
    <w:rsid w:val="00EA4445"/>
    <w:rsid w:val="00EA4C52"/>
    <w:rsid w:val="00EA61CB"/>
    <w:rsid w:val="00EA7857"/>
    <w:rsid w:val="00EA7AF1"/>
    <w:rsid w:val="00EB01E6"/>
    <w:rsid w:val="00EB06C1"/>
    <w:rsid w:val="00EB11A5"/>
    <w:rsid w:val="00EB2E33"/>
    <w:rsid w:val="00EB379D"/>
    <w:rsid w:val="00EB5CCC"/>
    <w:rsid w:val="00EB615B"/>
    <w:rsid w:val="00EB7593"/>
    <w:rsid w:val="00EC1FEB"/>
    <w:rsid w:val="00EC2BDD"/>
    <w:rsid w:val="00EC4369"/>
    <w:rsid w:val="00EC56DF"/>
    <w:rsid w:val="00EC623B"/>
    <w:rsid w:val="00ED2587"/>
    <w:rsid w:val="00ED2F30"/>
    <w:rsid w:val="00ED334F"/>
    <w:rsid w:val="00ED43DA"/>
    <w:rsid w:val="00ED5A20"/>
    <w:rsid w:val="00ED5BAE"/>
    <w:rsid w:val="00ED625F"/>
    <w:rsid w:val="00EE36B7"/>
    <w:rsid w:val="00EE723C"/>
    <w:rsid w:val="00EF0BF1"/>
    <w:rsid w:val="00EF1ACD"/>
    <w:rsid w:val="00EF3413"/>
    <w:rsid w:val="00EF342A"/>
    <w:rsid w:val="00EF3ED7"/>
    <w:rsid w:val="00F004CB"/>
    <w:rsid w:val="00F03A86"/>
    <w:rsid w:val="00F054D8"/>
    <w:rsid w:val="00F0725B"/>
    <w:rsid w:val="00F07970"/>
    <w:rsid w:val="00F07EEF"/>
    <w:rsid w:val="00F1176F"/>
    <w:rsid w:val="00F11B5A"/>
    <w:rsid w:val="00F13F0B"/>
    <w:rsid w:val="00F15688"/>
    <w:rsid w:val="00F1655F"/>
    <w:rsid w:val="00F1657C"/>
    <w:rsid w:val="00F165DF"/>
    <w:rsid w:val="00F17270"/>
    <w:rsid w:val="00F17995"/>
    <w:rsid w:val="00F201CA"/>
    <w:rsid w:val="00F22EF7"/>
    <w:rsid w:val="00F254CB"/>
    <w:rsid w:val="00F26F27"/>
    <w:rsid w:val="00F30936"/>
    <w:rsid w:val="00F311EC"/>
    <w:rsid w:val="00F312BD"/>
    <w:rsid w:val="00F345A2"/>
    <w:rsid w:val="00F35E8F"/>
    <w:rsid w:val="00F35F94"/>
    <w:rsid w:val="00F40267"/>
    <w:rsid w:val="00F46803"/>
    <w:rsid w:val="00F46985"/>
    <w:rsid w:val="00F47BD6"/>
    <w:rsid w:val="00F50490"/>
    <w:rsid w:val="00F52009"/>
    <w:rsid w:val="00F526E8"/>
    <w:rsid w:val="00F574BC"/>
    <w:rsid w:val="00F578F7"/>
    <w:rsid w:val="00F61842"/>
    <w:rsid w:val="00F6228C"/>
    <w:rsid w:val="00F64945"/>
    <w:rsid w:val="00F64979"/>
    <w:rsid w:val="00F6526E"/>
    <w:rsid w:val="00F6625A"/>
    <w:rsid w:val="00F703D4"/>
    <w:rsid w:val="00F70413"/>
    <w:rsid w:val="00F70751"/>
    <w:rsid w:val="00F7208B"/>
    <w:rsid w:val="00F726FC"/>
    <w:rsid w:val="00F7414C"/>
    <w:rsid w:val="00F750EB"/>
    <w:rsid w:val="00F75249"/>
    <w:rsid w:val="00F769B1"/>
    <w:rsid w:val="00F775A8"/>
    <w:rsid w:val="00F80D50"/>
    <w:rsid w:val="00F81B41"/>
    <w:rsid w:val="00F83904"/>
    <w:rsid w:val="00F83980"/>
    <w:rsid w:val="00F8544F"/>
    <w:rsid w:val="00F8628A"/>
    <w:rsid w:val="00F870AE"/>
    <w:rsid w:val="00F90CF8"/>
    <w:rsid w:val="00F90F1C"/>
    <w:rsid w:val="00F91715"/>
    <w:rsid w:val="00F927C4"/>
    <w:rsid w:val="00F930CE"/>
    <w:rsid w:val="00F93650"/>
    <w:rsid w:val="00F96F94"/>
    <w:rsid w:val="00FA0023"/>
    <w:rsid w:val="00FA2388"/>
    <w:rsid w:val="00FA29FA"/>
    <w:rsid w:val="00FA621D"/>
    <w:rsid w:val="00FA7611"/>
    <w:rsid w:val="00FB0C60"/>
    <w:rsid w:val="00FB1B7F"/>
    <w:rsid w:val="00FB3356"/>
    <w:rsid w:val="00FB3E93"/>
    <w:rsid w:val="00FB666C"/>
    <w:rsid w:val="00FB7EC4"/>
    <w:rsid w:val="00FC0165"/>
    <w:rsid w:val="00FC0817"/>
    <w:rsid w:val="00FC199A"/>
    <w:rsid w:val="00FC3AC2"/>
    <w:rsid w:val="00FC625C"/>
    <w:rsid w:val="00FC6A0E"/>
    <w:rsid w:val="00FC73A1"/>
    <w:rsid w:val="00FC7A2F"/>
    <w:rsid w:val="00FC7F39"/>
    <w:rsid w:val="00FD2468"/>
    <w:rsid w:val="00FD3419"/>
    <w:rsid w:val="00FD65E4"/>
    <w:rsid w:val="00FD665C"/>
    <w:rsid w:val="00FD71EE"/>
    <w:rsid w:val="00FD7B3D"/>
    <w:rsid w:val="00FE13C5"/>
    <w:rsid w:val="00FE3D2B"/>
    <w:rsid w:val="00FE46F8"/>
    <w:rsid w:val="00FE4FC8"/>
    <w:rsid w:val="00FE55CE"/>
    <w:rsid w:val="00FE6920"/>
    <w:rsid w:val="00FF0C1F"/>
    <w:rsid w:val="00FF1171"/>
    <w:rsid w:val="00FF1ED3"/>
    <w:rsid w:val="00FF3586"/>
    <w:rsid w:val="00FF39D3"/>
    <w:rsid w:val="00FF3F9C"/>
    <w:rsid w:val="00FF49B4"/>
    <w:rsid w:val="00FF6762"/>
    <w:rsid w:val="00FF6BD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E87"/>
  </w:style>
  <w:style w:type="paragraph" w:styleId="Heading1">
    <w:name w:val="heading 1"/>
    <w:basedOn w:val="Normal"/>
    <w:next w:val="Normal"/>
    <w:link w:val="Heading1Char"/>
    <w:autoRedefine/>
    <w:uiPriority w:val="9"/>
    <w:qFormat/>
    <w:rsid w:val="00A8224B"/>
    <w:pPr>
      <w:keepNext/>
      <w:keepLines/>
      <w:spacing w:before="240"/>
      <w:outlineLvl w:val="0"/>
    </w:pPr>
    <w:rPr>
      <w:rFonts w:asciiTheme="majorHAnsi" w:eastAsiaTheme="majorEastAsia" w:hAnsiTheme="majorHAnsi" w:cstheme="minorHAnsi"/>
      <w:b/>
      <w:bCs/>
      <w:color w:val="365F91" w:themeColor="accent1" w:themeShade="BF"/>
      <w:sz w:val="26"/>
    </w:rPr>
  </w:style>
  <w:style w:type="paragraph" w:styleId="Heading2">
    <w:name w:val="heading 2"/>
    <w:basedOn w:val="Normal"/>
    <w:next w:val="Normal"/>
    <w:link w:val="Heading2Char"/>
    <w:autoRedefine/>
    <w:uiPriority w:val="9"/>
    <w:unhideWhenUsed/>
    <w:qFormat/>
    <w:rsid w:val="00F50490"/>
    <w:pPr>
      <w:keepNext/>
      <w:keepLines/>
      <w:spacing w:before="240" w:after="24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237E87"/>
    <w:pPr>
      <w:spacing w:before="240" w:after="240"/>
      <w:outlineLvl w:val="2"/>
    </w:pPr>
    <w:rPr>
      <w:rFonts w:eastAsia="Calibri" w:cstheme="minorHAnsi"/>
      <w:b/>
      <w:color w:val="17365D" w:themeColor="text2"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258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5888"/>
    <w:rPr>
      <w:sz w:val="20"/>
      <w:szCs w:val="20"/>
    </w:rPr>
  </w:style>
  <w:style w:type="character" w:styleId="FootnoteReference">
    <w:name w:val="footnote reference"/>
    <w:basedOn w:val="DefaultParagraphFont"/>
    <w:uiPriority w:val="99"/>
    <w:semiHidden/>
    <w:unhideWhenUsed/>
    <w:rsid w:val="00625888"/>
    <w:rPr>
      <w:vertAlign w:val="superscript"/>
    </w:rPr>
  </w:style>
  <w:style w:type="paragraph" w:styleId="BalloonText">
    <w:name w:val="Balloon Text"/>
    <w:basedOn w:val="Normal"/>
    <w:link w:val="BalloonTextChar"/>
    <w:uiPriority w:val="99"/>
    <w:semiHidden/>
    <w:unhideWhenUsed/>
    <w:rsid w:val="001861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1AA"/>
    <w:rPr>
      <w:rFonts w:ascii="Tahoma" w:hAnsi="Tahoma" w:cs="Tahoma"/>
      <w:sz w:val="16"/>
      <w:szCs w:val="16"/>
    </w:rPr>
  </w:style>
  <w:style w:type="paragraph" w:styleId="Header">
    <w:name w:val="header"/>
    <w:basedOn w:val="Normal"/>
    <w:link w:val="HeaderChar"/>
    <w:uiPriority w:val="99"/>
    <w:unhideWhenUsed/>
    <w:rsid w:val="00D37D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D7A"/>
  </w:style>
  <w:style w:type="paragraph" w:styleId="Footer">
    <w:name w:val="footer"/>
    <w:basedOn w:val="Normal"/>
    <w:link w:val="FooterChar"/>
    <w:uiPriority w:val="99"/>
    <w:unhideWhenUsed/>
    <w:rsid w:val="00D37D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D7A"/>
  </w:style>
  <w:style w:type="paragraph" w:styleId="ListParagraph">
    <w:name w:val="List Paragraph"/>
    <w:basedOn w:val="Normal"/>
    <w:uiPriority w:val="34"/>
    <w:qFormat/>
    <w:rsid w:val="002D68AD"/>
    <w:pPr>
      <w:ind w:left="720"/>
      <w:contextualSpacing/>
    </w:pPr>
  </w:style>
  <w:style w:type="paragraph" w:styleId="EndnoteText">
    <w:name w:val="endnote text"/>
    <w:basedOn w:val="Normal"/>
    <w:link w:val="EndnoteTextChar"/>
    <w:uiPriority w:val="99"/>
    <w:semiHidden/>
    <w:unhideWhenUsed/>
    <w:rsid w:val="00E836E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36E1"/>
    <w:rPr>
      <w:sz w:val="20"/>
      <w:szCs w:val="20"/>
    </w:rPr>
  </w:style>
  <w:style w:type="character" w:styleId="EndnoteReference">
    <w:name w:val="endnote reference"/>
    <w:basedOn w:val="DefaultParagraphFont"/>
    <w:uiPriority w:val="99"/>
    <w:semiHidden/>
    <w:unhideWhenUsed/>
    <w:rsid w:val="00E836E1"/>
    <w:rPr>
      <w:vertAlign w:val="superscript"/>
    </w:rPr>
  </w:style>
  <w:style w:type="character" w:styleId="CommentReference">
    <w:name w:val="annotation reference"/>
    <w:basedOn w:val="DefaultParagraphFont"/>
    <w:uiPriority w:val="99"/>
    <w:semiHidden/>
    <w:unhideWhenUsed/>
    <w:rsid w:val="003C5AB0"/>
    <w:rPr>
      <w:sz w:val="16"/>
      <w:szCs w:val="16"/>
    </w:rPr>
  </w:style>
  <w:style w:type="paragraph" w:styleId="CommentText">
    <w:name w:val="annotation text"/>
    <w:basedOn w:val="Normal"/>
    <w:link w:val="CommentTextChar"/>
    <w:uiPriority w:val="99"/>
    <w:semiHidden/>
    <w:unhideWhenUsed/>
    <w:rsid w:val="003C5AB0"/>
    <w:pPr>
      <w:spacing w:line="240" w:lineRule="auto"/>
    </w:pPr>
    <w:rPr>
      <w:sz w:val="20"/>
      <w:szCs w:val="20"/>
    </w:rPr>
  </w:style>
  <w:style w:type="character" w:customStyle="1" w:styleId="CommentTextChar">
    <w:name w:val="Comment Text Char"/>
    <w:basedOn w:val="DefaultParagraphFont"/>
    <w:link w:val="CommentText"/>
    <w:uiPriority w:val="99"/>
    <w:semiHidden/>
    <w:rsid w:val="003C5AB0"/>
    <w:rPr>
      <w:sz w:val="20"/>
      <w:szCs w:val="20"/>
    </w:rPr>
  </w:style>
  <w:style w:type="character" w:customStyle="1" w:styleId="Style115pt">
    <w:name w:val="Style 11.5 pt"/>
    <w:rsid w:val="00720468"/>
  </w:style>
  <w:style w:type="table" w:styleId="TableGrid">
    <w:name w:val="Table Grid"/>
    <w:basedOn w:val="TableNormal"/>
    <w:uiPriority w:val="59"/>
    <w:rsid w:val="007A7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8224B"/>
    <w:rPr>
      <w:rFonts w:asciiTheme="majorHAnsi" w:eastAsiaTheme="majorEastAsia" w:hAnsiTheme="majorHAnsi" w:cstheme="minorHAnsi"/>
      <w:b/>
      <w:bCs/>
      <w:color w:val="365F91" w:themeColor="accent1" w:themeShade="BF"/>
      <w:sz w:val="26"/>
    </w:rPr>
  </w:style>
  <w:style w:type="paragraph" w:styleId="BodyTextIndent">
    <w:name w:val="Body Text Indent"/>
    <w:basedOn w:val="Normal"/>
    <w:link w:val="BodyTextIndentChar"/>
    <w:autoRedefine/>
    <w:rsid w:val="00CC5AFF"/>
    <w:pPr>
      <w:spacing w:after="0"/>
      <w:jc w:val="both"/>
    </w:pPr>
    <w:rPr>
      <w:rFonts w:ascii="Times New Roman" w:eastAsia="Times New Roman" w:hAnsi="Times New Roman" w:cs="Times New Roman"/>
      <w:color w:val="000000"/>
      <w:sz w:val="24"/>
      <w:szCs w:val="20"/>
    </w:rPr>
  </w:style>
  <w:style w:type="character" w:customStyle="1" w:styleId="BodyTextIndentChar">
    <w:name w:val="Body Text Indent Char"/>
    <w:basedOn w:val="DefaultParagraphFont"/>
    <w:link w:val="BodyTextIndent"/>
    <w:rsid w:val="00CC5AFF"/>
    <w:rPr>
      <w:rFonts w:ascii="Times New Roman" w:eastAsia="Times New Roman" w:hAnsi="Times New Roman" w:cs="Times New Roman"/>
      <w:color w:val="000000"/>
      <w:sz w:val="24"/>
      <w:szCs w:val="20"/>
    </w:rPr>
  </w:style>
  <w:style w:type="paragraph" w:customStyle="1" w:styleId="StyleJustified">
    <w:name w:val="Style Justified"/>
    <w:basedOn w:val="Normal"/>
    <w:autoRedefine/>
    <w:rsid w:val="00C44EB9"/>
    <w:pPr>
      <w:spacing w:after="0" w:line="360" w:lineRule="auto"/>
      <w:ind w:firstLine="284"/>
      <w:jc w:val="both"/>
    </w:pPr>
    <w:rPr>
      <w:rFonts w:ascii="Times New Roman" w:eastAsia="Times New Roman" w:hAnsi="Times New Roman" w:cs="Times New Roman"/>
      <w:color w:val="000000"/>
      <w:sz w:val="24"/>
      <w:szCs w:val="24"/>
    </w:rPr>
  </w:style>
  <w:style w:type="paragraph" w:customStyle="1" w:styleId="Footnote">
    <w:name w:val="Footnote"/>
    <w:basedOn w:val="Normal"/>
    <w:link w:val="FootnoteChar"/>
    <w:autoRedefine/>
    <w:rsid w:val="0067603C"/>
    <w:pPr>
      <w:spacing w:after="0" w:line="240" w:lineRule="auto"/>
      <w:ind w:left="170" w:hanging="170"/>
    </w:pPr>
    <w:rPr>
      <w:rFonts w:eastAsia="Times New Roman" w:cs="Times New Roman"/>
      <w:color w:val="000000"/>
      <w:sz w:val="20"/>
    </w:rPr>
  </w:style>
  <w:style w:type="character" w:customStyle="1" w:styleId="FootnoteChar">
    <w:name w:val="Footnote Char"/>
    <w:basedOn w:val="DefaultParagraphFont"/>
    <w:link w:val="Footnote"/>
    <w:rsid w:val="0067603C"/>
    <w:rPr>
      <w:rFonts w:eastAsia="Times New Roman" w:cs="Times New Roman"/>
      <w:color w:val="000000"/>
      <w:sz w:val="20"/>
    </w:rPr>
  </w:style>
  <w:style w:type="character" w:styleId="Emphasis">
    <w:name w:val="Emphasis"/>
    <w:basedOn w:val="DefaultParagraphFont"/>
    <w:uiPriority w:val="20"/>
    <w:qFormat/>
    <w:rsid w:val="00D4670E"/>
    <w:rPr>
      <w:i/>
      <w:iCs/>
    </w:rPr>
  </w:style>
  <w:style w:type="character" w:styleId="Hyperlink">
    <w:name w:val="Hyperlink"/>
    <w:basedOn w:val="DefaultParagraphFont"/>
    <w:uiPriority w:val="99"/>
    <w:unhideWhenUsed/>
    <w:rsid w:val="00B723C5"/>
    <w:rPr>
      <w:color w:val="0000FF" w:themeColor="hyperlink"/>
      <w:u w:val="single"/>
    </w:rPr>
  </w:style>
  <w:style w:type="paragraph" w:styleId="Title">
    <w:name w:val="Title"/>
    <w:basedOn w:val="Normal"/>
    <w:next w:val="Normal"/>
    <w:link w:val="TitleChar"/>
    <w:uiPriority w:val="10"/>
    <w:qFormat/>
    <w:rsid w:val="00B723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B723C5"/>
    <w:rPr>
      <w:rFonts w:asciiTheme="majorHAnsi" w:eastAsiaTheme="majorEastAsia" w:hAnsiTheme="majorHAnsi" w:cstheme="majorBidi"/>
      <w:color w:val="17365D" w:themeColor="text2" w:themeShade="BF"/>
      <w:spacing w:val="5"/>
      <w:kern w:val="28"/>
      <w:sz w:val="52"/>
      <w:szCs w:val="52"/>
      <w:lang w:eastAsia="en-US"/>
    </w:rPr>
  </w:style>
  <w:style w:type="paragraph" w:customStyle="1" w:styleId="Tableheading">
    <w:name w:val="Table heading"/>
    <w:basedOn w:val="Normal"/>
    <w:link w:val="TableheadingChar"/>
    <w:qFormat/>
    <w:rsid w:val="00D6315A"/>
    <w:pPr>
      <w:keepNext/>
      <w:spacing w:after="120"/>
    </w:pPr>
    <w:rPr>
      <w:rFonts w:eastAsia="Calibri" w:cstheme="minorHAnsi"/>
      <w:b/>
      <w:color w:val="002060"/>
      <w:sz w:val="20"/>
      <w:szCs w:val="20"/>
      <w:lang w:eastAsia="en-US"/>
    </w:rPr>
  </w:style>
  <w:style w:type="table" w:styleId="LightList-Accent1">
    <w:name w:val="Light List Accent 1"/>
    <w:basedOn w:val="TableNormal"/>
    <w:uiPriority w:val="61"/>
    <w:rsid w:val="00D6315A"/>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TableheadingChar">
    <w:name w:val="Table heading Char"/>
    <w:basedOn w:val="DefaultParagraphFont"/>
    <w:link w:val="Tableheading"/>
    <w:rsid w:val="00D6315A"/>
    <w:rPr>
      <w:rFonts w:eastAsia="Calibri" w:cstheme="minorHAnsi"/>
      <w:b/>
      <w:color w:val="002060"/>
      <w:sz w:val="20"/>
      <w:szCs w:val="20"/>
      <w:lang w:eastAsia="en-US"/>
    </w:rPr>
  </w:style>
  <w:style w:type="paragraph" w:customStyle="1" w:styleId="Chartheading">
    <w:name w:val="Chart heading"/>
    <w:basedOn w:val="Tableheading"/>
    <w:link w:val="ChartheadingChar"/>
    <w:qFormat/>
    <w:rsid w:val="00F927C4"/>
    <w:pPr>
      <w:spacing w:after="0"/>
    </w:pPr>
  </w:style>
  <w:style w:type="character" w:styleId="HTMLCite">
    <w:name w:val="HTML Cite"/>
    <w:basedOn w:val="DefaultParagraphFont"/>
    <w:uiPriority w:val="99"/>
    <w:semiHidden/>
    <w:unhideWhenUsed/>
    <w:rsid w:val="00B54C81"/>
    <w:rPr>
      <w:i/>
      <w:iCs/>
    </w:rPr>
  </w:style>
  <w:style w:type="character" w:customStyle="1" w:styleId="ChartheadingChar">
    <w:name w:val="Chart heading Char"/>
    <w:basedOn w:val="TableheadingChar"/>
    <w:link w:val="Chartheading"/>
    <w:rsid w:val="00F927C4"/>
    <w:rPr>
      <w:rFonts w:eastAsia="Calibri" w:cstheme="minorHAnsi"/>
      <w:b/>
      <w:color w:val="002060"/>
      <w:sz w:val="20"/>
      <w:szCs w:val="20"/>
      <w:lang w:eastAsia="en-US"/>
    </w:rPr>
  </w:style>
  <w:style w:type="paragraph" w:styleId="TOC1">
    <w:name w:val="toc 1"/>
    <w:basedOn w:val="Normal"/>
    <w:next w:val="Normal"/>
    <w:autoRedefine/>
    <w:uiPriority w:val="39"/>
    <w:unhideWhenUsed/>
    <w:rsid w:val="009A530E"/>
    <w:pPr>
      <w:spacing w:after="100"/>
    </w:pPr>
  </w:style>
  <w:style w:type="character" w:customStyle="1" w:styleId="Heading2Char">
    <w:name w:val="Heading 2 Char"/>
    <w:basedOn w:val="DefaultParagraphFont"/>
    <w:link w:val="Heading2"/>
    <w:uiPriority w:val="9"/>
    <w:rsid w:val="00F50490"/>
    <w:rPr>
      <w:rFonts w:asciiTheme="majorHAnsi" w:eastAsiaTheme="majorEastAsia" w:hAnsiTheme="majorHAnsi" w:cstheme="majorBidi"/>
      <w:b/>
      <w:bCs/>
      <w:color w:val="4F81BD" w:themeColor="accent1"/>
      <w:sz w:val="24"/>
      <w:szCs w:val="26"/>
    </w:rPr>
  </w:style>
  <w:style w:type="character" w:customStyle="1" w:styleId="Heading3Char">
    <w:name w:val="Heading 3 Char"/>
    <w:basedOn w:val="DefaultParagraphFont"/>
    <w:link w:val="Heading3"/>
    <w:uiPriority w:val="9"/>
    <w:rsid w:val="00237E87"/>
    <w:rPr>
      <w:rFonts w:eastAsia="Calibri" w:cstheme="minorHAnsi"/>
      <w:b/>
      <w:color w:val="17365D" w:themeColor="text2" w:themeShade="BF"/>
    </w:rPr>
  </w:style>
  <w:style w:type="character" w:customStyle="1" w:styleId="apple-converted-space">
    <w:name w:val="apple-converted-space"/>
    <w:basedOn w:val="DefaultParagraphFont"/>
    <w:rsid w:val="009A530E"/>
  </w:style>
  <w:style w:type="paragraph" w:styleId="TOC2">
    <w:name w:val="toc 2"/>
    <w:basedOn w:val="Normal"/>
    <w:next w:val="Normal"/>
    <w:autoRedefine/>
    <w:uiPriority w:val="39"/>
    <w:unhideWhenUsed/>
    <w:rsid w:val="00C67184"/>
    <w:pPr>
      <w:tabs>
        <w:tab w:val="left" w:pos="426"/>
        <w:tab w:val="right" w:leader="dot" w:pos="9016"/>
      </w:tabs>
      <w:spacing w:after="100"/>
      <w:ind w:left="220"/>
    </w:pPr>
  </w:style>
  <w:style w:type="paragraph" w:styleId="TOC3">
    <w:name w:val="toc 3"/>
    <w:basedOn w:val="Normal"/>
    <w:next w:val="Normal"/>
    <w:autoRedefine/>
    <w:uiPriority w:val="39"/>
    <w:unhideWhenUsed/>
    <w:rsid w:val="00237E87"/>
    <w:pPr>
      <w:spacing w:after="100"/>
      <w:ind w:left="440"/>
    </w:pPr>
  </w:style>
  <w:style w:type="character" w:styleId="FollowedHyperlink">
    <w:name w:val="FollowedHyperlink"/>
    <w:basedOn w:val="DefaultParagraphFont"/>
    <w:uiPriority w:val="99"/>
    <w:semiHidden/>
    <w:unhideWhenUsed/>
    <w:rsid w:val="00387EEC"/>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B12512"/>
    <w:rPr>
      <w:b/>
      <w:bCs/>
    </w:rPr>
  </w:style>
  <w:style w:type="character" w:customStyle="1" w:styleId="CommentSubjectChar">
    <w:name w:val="Comment Subject Char"/>
    <w:basedOn w:val="CommentTextChar"/>
    <w:link w:val="CommentSubject"/>
    <w:uiPriority w:val="99"/>
    <w:semiHidden/>
    <w:rsid w:val="00B12512"/>
    <w:rPr>
      <w:b/>
      <w:bCs/>
      <w:sz w:val="20"/>
      <w:szCs w:val="20"/>
    </w:rPr>
  </w:style>
  <w:style w:type="table" w:styleId="MediumShading1-Accent1">
    <w:name w:val="Medium Shading 1 Accent 1"/>
    <w:basedOn w:val="TableNormal"/>
    <w:uiPriority w:val="63"/>
    <w:rsid w:val="006D5B0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E87"/>
  </w:style>
  <w:style w:type="paragraph" w:styleId="Heading1">
    <w:name w:val="heading 1"/>
    <w:basedOn w:val="Normal"/>
    <w:next w:val="Normal"/>
    <w:link w:val="Heading1Char"/>
    <w:autoRedefine/>
    <w:uiPriority w:val="9"/>
    <w:qFormat/>
    <w:rsid w:val="00A8224B"/>
    <w:pPr>
      <w:keepNext/>
      <w:keepLines/>
      <w:spacing w:before="240"/>
      <w:outlineLvl w:val="0"/>
    </w:pPr>
    <w:rPr>
      <w:rFonts w:asciiTheme="majorHAnsi" w:eastAsiaTheme="majorEastAsia" w:hAnsiTheme="majorHAnsi" w:cstheme="minorHAnsi"/>
      <w:b/>
      <w:bCs/>
      <w:color w:val="365F91" w:themeColor="accent1" w:themeShade="BF"/>
      <w:sz w:val="26"/>
    </w:rPr>
  </w:style>
  <w:style w:type="paragraph" w:styleId="Heading2">
    <w:name w:val="heading 2"/>
    <w:basedOn w:val="Normal"/>
    <w:next w:val="Normal"/>
    <w:link w:val="Heading2Char"/>
    <w:autoRedefine/>
    <w:uiPriority w:val="9"/>
    <w:unhideWhenUsed/>
    <w:qFormat/>
    <w:rsid w:val="00F50490"/>
    <w:pPr>
      <w:keepNext/>
      <w:keepLines/>
      <w:spacing w:before="240" w:after="24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237E87"/>
    <w:pPr>
      <w:spacing w:before="240" w:after="240"/>
      <w:outlineLvl w:val="2"/>
    </w:pPr>
    <w:rPr>
      <w:rFonts w:eastAsia="Calibri" w:cstheme="minorHAnsi"/>
      <w:b/>
      <w:color w:val="17365D" w:themeColor="text2"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258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5888"/>
    <w:rPr>
      <w:sz w:val="20"/>
      <w:szCs w:val="20"/>
    </w:rPr>
  </w:style>
  <w:style w:type="character" w:styleId="FootnoteReference">
    <w:name w:val="footnote reference"/>
    <w:basedOn w:val="DefaultParagraphFont"/>
    <w:uiPriority w:val="99"/>
    <w:semiHidden/>
    <w:unhideWhenUsed/>
    <w:rsid w:val="00625888"/>
    <w:rPr>
      <w:vertAlign w:val="superscript"/>
    </w:rPr>
  </w:style>
  <w:style w:type="paragraph" w:styleId="BalloonText">
    <w:name w:val="Balloon Text"/>
    <w:basedOn w:val="Normal"/>
    <w:link w:val="BalloonTextChar"/>
    <w:uiPriority w:val="99"/>
    <w:semiHidden/>
    <w:unhideWhenUsed/>
    <w:rsid w:val="001861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1AA"/>
    <w:rPr>
      <w:rFonts w:ascii="Tahoma" w:hAnsi="Tahoma" w:cs="Tahoma"/>
      <w:sz w:val="16"/>
      <w:szCs w:val="16"/>
    </w:rPr>
  </w:style>
  <w:style w:type="paragraph" w:styleId="Header">
    <w:name w:val="header"/>
    <w:basedOn w:val="Normal"/>
    <w:link w:val="HeaderChar"/>
    <w:uiPriority w:val="99"/>
    <w:unhideWhenUsed/>
    <w:rsid w:val="00D37D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D7A"/>
  </w:style>
  <w:style w:type="paragraph" w:styleId="Footer">
    <w:name w:val="footer"/>
    <w:basedOn w:val="Normal"/>
    <w:link w:val="FooterChar"/>
    <w:uiPriority w:val="99"/>
    <w:unhideWhenUsed/>
    <w:rsid w:val="00D37D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D7A"/>
  </w:style>
  <w:style w:type="paragraph" w:styleId="ListParagraph">
    <w:name w:val="List Paragraph"/>
    <w:basedOn w:val="Normal"/>
    <w:uiPriority w:val="34"/>
    <w:qFormat/>
    <w:rsid w:val="002D68AD"/>
    <w:pPr>
      <w:ind w:left="720"/>
      <w:contextualSpacing/>
    </w:pPr>
  </w:style>
  <w:style w:type="paragraph" w:styleId="EndnoteText">
    <w:name w:val="endnote text"/>
    <w:basedOn w:val="Normal"/>
    <w:link w:val="EndnoteTextChar"/>
    <w:uiPriority w:val="99"/>
    <w:semiHidden/>
    <w:unhideWhenUsed/>
    <w:rsid w:val="00E836E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36E1"/>
    <w:rPr>
      <w:sz w:val="20"/>
      <w:szCs w:val="20"/>
    </w:rPr>
  </w:style>
  <w:style w:type="character" w:styleId="EndnoteReference">
    <w:name w:val="endnote reference"/>
    <w:basedOn w:val="DefaultParagraphFont"/>
    <w:uiPriority w:val="99"/>
    <w:semiHidden/>
    <w:unhideWhenUsed/>
    <w:rsid w:val="00E836E1"/>
    <w:rPr>
      <w:vertAlign w:val="superscript"/>
    </w:rPr>
  </w:style>
  <w:style w:type="character" w:styleId="CommentReference">
    <w:name w:val="annotation reference"/>
    <w:basedOn w:val="DefaultParagraphFont"/>
    <w:uiPriority w:val="99"/>
    <w:semiHidden/>
    <w:unhideWhenUsed/>
    <w:rsid w:val="003C5AB0"/>
    <w:rPr>
      <w:sz w:val="16"/>
      <w:szCs w:val="16"/>
    </w:rPr>
  </w:style>
  <w:style w:type="paragraph" w:styleId="CommentText">
    <w:name w:val="annotation text"/>
    <w:basedOn w:val="Normal"/>
    <w:link w:val="CommentTextChar"/>
    <w:uiPriority w:val="99"/>
    <w:semiHidden/>
    <w:unhideWhenUsed/>
    <w:rsid w:val="003C5AB0"/>
    <w:pPr>
      <w:spacing w:line="240" w:lineRule="auto"/>
    </w:pPr>
    <w:rPr>
      <w:sz w:val="20"/>
      <w:szCs w:val="20"/>
    </w:rPr>
  </w:style>
  <w:style w:type="character" w:customStyle="1" w:styleId="CommentTextChar">
    <w:name w:val="Comment Text Char"/>
    <w:basedOn w:val="DefaultParagraphFont"/>
    <w:link w:val="CommentText"/>
    <w:uiPriority w:val="99"/>
    <w:semiHidden/>
    <w:rsid w:val="003C5AB0"/>
    <w:rPr>
      <w:sz w:val="20"/>
      <w:szCs w:val="20"/>
    </w:rPr>
  </w:style>
  <w:style w:type="character" w:customStyle="1" w:styleId="Style115pt">
    <w:name w:val="Style 11.5 pt"/>
    <w:rsid w:val="00720468"/>
  </w:style>
  <w:style w:type="table" w:styleId="TableGrid">
    <w:name w:val="Table Grid"/>
    <w:basedOn w:val="TableNormal"/>
    <w:uiPriority w:val="59"/>
    <w:rsid w:val="007A7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8224B"/>
    <w:rPr>
      <w:rFonts w:asciiTheme="majorHAnsi" w:eastAsiaTheme="majorEastAsia" w:hAnsiTheme="majorHAnsi" w:cstheme="minorHAnsi"/>
      <w:b/>
      <w:bCs/>
      <w:color w:val="365F91" w:themeColor="accent1" w:themeShade="BF"/>
      <w:sz w:val="26"/>
    </w:rPr>
  </w:style>
  <w:style w:type="paragraph" w:styleId="BodyTextIndent">
    <w:name w:val="Body Text Indent"/>
    <w:basedOn w:val="Normal"/>
    <w:link w:val="BodyTextIndentChar"/>
    <w:autoRedefine/>
    <w:rsid w:val="00CC5AFF"/>
    <w:pPr>
      <w:spacing w:after="0"/>
      <w:jc w:val="both"/>
    </w:pPr>
    <w:rPr>
      <w:rFonts w:ascii="Times New Roman" w:eastAsia="Times New Roman" w:hAnsi="Times New Roman" w:cs="Times New Roman"/>
      <w:color w:val="000000"/>
      <w:sz w:val="24"/>
      <w:szCs w:val="20"/>
    </w:rPr>
  </w:style>
  <w:style w:type="character" w:customStyle="1" w:styleId="BodyTextIndentChar">
    <w:name w:val="Body Text Indent Char"/>
    <w:basedOn w:val="DefaultParagraphFont"/>
    <w:link w:val="BodyTextIndent"/>
    <w:rsid w:val="00CC5AFF"/>
    <w:rPr>
      <w:rFonts w:ascii="Times New Roman" w:eastAsia="Times New Roman" w:hAnsi="Times New Roman" w:cs="Times New Roman"/>
      <w:color w:val="000000"/>
      <w:sz w:val="24"/>
      <w:szCs w:val="20"/>
    </w:rPr>
  </w:style>
  <w:style w:type="paragraph" w:customStyle="1" w:styleId="StyleJustified">
    <w:name w:val="Style Justified"/>
    <w:basedOn w:val="Normal"/>
    <w:autoRedefine/>
    <w:rsid w:val="00C44EB9"/>
    <w:pPr>
      <w:spacing w:after="0" w:line="360" w:lineRule="auto"/>
      <w:ind w:firstLine="284"/>
      <w:jc w:val="both"/>
    </w:pPr>
    <w:rPr>
      <w:rFonts w:ascii="Times New Roman" w:eastAsia="Times New Roman" w:hAnsi="Times New Roman" w:cs="Times New Roman"/>
      <w:color w:val="000000"/>
      <w:sz w:val="24"/>
      <w:szCs w:val="24"/>
    </w:rPr>
  </w:style>
  <w:style w:type="paragraph" w:customStyle="1" w:styleId="Footnote">
    <w:name w:val="Footnote"/>
    <w:basedOn w:val="Normal"/>
    <w:link w:val="FootnoteChar"/>
    <w:autoRedefine/>
    <w:rsid w:val="0067603C"/>
    <w:pPr>
      <w:spacing w:after="0" w:line="240" w:lineRule="auto"/>
      <w:ind w:left="170" w:hanging="170"/>
    </w:pPr>
    <w:rPr>
      <w:rFonts w:eastAsia="Times New Roman" w:cs="Times New Roman"/>
      <w:color w:val="000000"/>
      <w:sz w:val="20"/>
    </w:rPr>
  </w:style>
  <w:style w:type="character" w:customStyle="1" w:styleId="FootnoteChar">
    <w:name w:val="Footnote Char"/>
    <w:basedOn w:val="DefaultParagraphFont"/>
    <w:link w:val="Footnote"/>
    <w:rsid w:val="0067603C"/>
    <w:rPr>
      <w:rFonts w:eastAsia="Times New Roman" w:cs="Times New Roman"/>
      <w:color w:val="000000"/>
      <w:sz w:val="20"/>
    </w:rPr>
  </w:style>
  <w:style w:type="character" w:styleId="Emphasis">
    <w:name w:val="Emphasis"/>
    <w:basedOn w:val="DefaultParagraphFont"/>
    <w:uiPriority w:val="20"/>
    <w:qFormat/>
    <w:rsid w:val="00D4670E"/>
    <w:rPr>
      <w:i/>
      <w:iCs/>
    </w:rPr>
  </w:style>
  <w:style w:type="character" w:styleId="Hyperlink">
    <w:name w:val="Hyperlink"/>
    <w:basedOn w:val="DefaultParagraphFont"/>
    <w:uiPriority w:val="99"/>
    <w:unhideWhenUsed/>
    <w:rsid w:val="00B723C5"/>
    <w:rPr>
      <w:color w:val="0000FF" w:themeColor="hyperlink"/>
      <w:u w:val="single"/>
    </w:rPr>
  </w:style>
  <w:style w:type="paragraph" w:styleId="Title">
    <w:name w:val="Title"/>
    <w:basedOn w:val="Normal"/>
    <w:next w:val="Normal"/>
    <w:link w:val="TitleChar"/>
    <w:uiPriority w:val="10"/>
    <w:qFormat/>
    <w:rsid w:val="00B723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B723C5"/>
    <w:rPr>
      <w:rFonts w:asciiTheme="majorHAnsi" w:eastAsiaTheme="majorEastAsia" w:hAnsiTheme="majorHAnsi" w:cstheme="majorBidi"/>
      <w:color w:val="17365D" w:themeColor="text2" w:themeShade="BF"/>
      <w:spacing w:val="5"/>
      <w:kern w:val="28"/>
      <w:sz w:val="52"/>
      <w:szCs w:val="52"/>
      <w:lang w:eastAsia="en-US"/>
    </w:rPr>
  </w:style>
  <w:style w:type="paragraph" w:customStyle="1" w:styleId="Tableheading">
    <w:name w:val="Table heading"/>
    <w:basedOn w:val="Normal"/>
    <w:link w:val="TableheadingChar"/>
    <w:qFormat/>
    <w:rsid w:val="00D6315A"/>
    <w:pPr>
      <w:keepNext/>
      <w:spacing w:after="120"/>
    </w:pPr>
    <w:rPr>
      <w:rFonts w:eastAsia="Calibri" w:cstheme="minorHAnsi"/>
      <w:b/>
      <w:color w:val="002060"/>
      <w:sz w:val="20"/>
      <w:szCs w:val="20"/>
      <w:lang w:eastAsia="en-US"/>
    </w:rPr>
  </w:style>
  <w:style w:type="table" w:styleId="LightList-Accent1">
    <w:name w:val="Light List Accent 1"/>
    <w:basedOn w:val="TableNormal"/>
    <w:uiPriority w:val="61"/>
    <w:rsid w:val="00D6315A"/>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TableheadingChar">
    <w:name w:val="Table heading Char"/>
    <w:basedOn w:val="DefaultParagraphFont"/>
    <w:link w:val="Tableheading"/>
    <w:rsid w:val="00D6315A"/>
    <w:rPr>
      <w:rFonts w:eastAsia="Calibri" w:cstheme="minorHAnsi"/>
      <w:b/>
      <w:color w:val="002060"/>
      <w:sz w:val="20"/>
      <w:szCs w:val="20"/>
      <w:lang w:eastAsia="en-US"/>
    </w:rPr>
  </w:style>
  <w:style w:type="paragraph" w:customStyle="1" w:styleId="Chartheading">
    <w:name w:val="Chart heading"/>
    <w:basedOn w:val="Tableheading"/>
    <w:link w:val="ChartheadingChar"/>
    <w:qFormat/>
    <w:rsid w:val="00F927C4"/>
    <w:pPr>
      <w:spacing w:after="0"/>
    </w:pPr>
  </w:style>
  <w:style w:type="character" w:styleId="HTMLCite">
    <w:name w:val="HTML Cite"/>
    <w:basedOn w:val="DefaultParagraphFont"/>
    <w:uiPriority w:val="99"/>
    <w:semiHidden/>
    <w:unhideWhenUsed/>
    <w:rsid w:val="00B54C81"/>
    <w:rPr>
      <w:i/>
      <w:iCs/>
    </w:rPr>
  </w:style>
  <w:style w:type="character" w:customStyle="1" w:styleId="ChartheadingChar">
    <w:name w:val="Chart heading Char"/>
    <w:basedOn w:val="TableheadingChar"/>
    <w:link w:val="Chartheading"/>
    <w:rsid w:val="00F927C4"/>
    <w:rPr>
      <w:rFonts w:eastAsia="Calibri" w:cstheme="minorHAnsi"/>
      <w:b/>
      <w:color w:val="002060"/>
      <w:sz w:val="20"/>
      <w:szCs w:val="20"/>
      <w:lang w:eastAsia="en-US"/>
    </w:rPr>
  </w:style>
  <w:style w:type="paragraph" w:styleId="TOC1">
    <w:name w:val="toc 1"/>
    <w:basedOn w:val="Normal"/>
    <w:next w:val="Normal"/>
    <w:autoRedefine/>
    <w:uiPriority w:val="39"/>
    <w:unhideWhenUsed/>
    <w:rsid w:val="009A530E"/>
    <w:pPr>
      <w:spacing w:after="100"/>
    </w:pPr>
  </w:style>
  <w:style w:type="character" w:customStyle="1" w:styleId="Heading2Char">
    <w:name w:val="Heading 2 Char"/>
    <w:basedOn w:val="DefaultParagraphFont"/>
    <w:link w:val="Heading2"/>
    <w:uiPriority w:val="9"/>
    <w:rsid w:val="00F50490"/>
    <w:rPr>
      <w:rFonts w:asciiTheme="majorHAnsi" w:eastAsiaTheme="majorEastAsia" w:hAnsiTheme="majorHAnsi" w:cstheme="majorBidi"/>
      <w:b/>
      <w:bCs/>
      <w:color w:val="4F81BD" w:themeColor="accent1"/>
      <w:sz w:val="24"/>
      <w:szCs w:val="26"/>
    </w:rPr>
  </w:style>
  <w:style w:type="character" w:customStyle="1" w:styleId="Heading3Char">
    <w:name w:val="Heading 3 Char"/>
    <w:basedOn w:val="DefaultParagraphFont"/>
    <w:link w:val="Heading3"/>
    <w:uiPriority w:val="9"/>
    <w:rsid w:val="00237E87"/>
    <w:rPr>
      <w:rFonts w:eastAsia="Calibri" w:cstheme="minorHAnsi"/>
      <w:b/>
      <w:color w:val="17365D" w:themeColor="text2" w:themeShade="BF"/>
    </w:rPr>
  </w:style>
  <w:style w:type="character" w:customStyle="1" w:styleId="apple-converted-space">
    <w:name w:val="apple-converted-space"/>
    <w:basedOn w:val="DefaultParagraphFont"/>
    <w:rsid w:val="009A530E"/>
  </w:style>
  <w:style w:type="paragraph" w:styleId="TOC2">
    <w:name w:val="toc 2"/>
    <w:basedOn w:val="Normal"/>
    <w:next w:val="Normal"/>
    <w:autoRedefine/>
    <w:uiPriority w:val="39"/>
    <w:unhideWhenUsed/>
    <w:rsid w:val="00C67184"/>
    <w:pPr>
      <w:tabs>
        <w:tab w:val="left" w:pos="426"/>
        <w:tab w:val="right" w:leader="dot" w:pos="9016"/>
      </w:tabs>
      <w:spacing w:after="100"/>
      <w:ind w:left="220"/>
    </w:pPr>
  </w:style>
  <w:style w:type="paragraph" w:styleId="TOC3">
    <w:name w:val="toc 3"/>
    <w:basedOn w:val="Normal"/>
    <w:next w:val="Normal"/>
    <w:autoRedefine/>
    <w:uiPriority w:val="39"/>
    <w:unhideWhenUsed/>
    <w:rsid w:val="00237E87"/>
    <w:pPr>
      <w:spacing w:after="100"/>
      <w:ind w:left="440"/>
    </w:pPr>
  </w:style>
  <w:style w:type="character" w:styleId="FollowedHyperlink">
    <w:name w:val="FollowedHyperlink"/>
    <w:basedOn w:val="DefaultParagraphFont"/>
    <w:uiPriority w:val="99"/>
    <w:semiHidden/>
    <w:unhideWhenUsed/>
    <w:rsid w:val="00387EEC"/>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B12512"/>
    <w:rPr>
      <w:b/>
      <w:bCs/>
    </w:rPr>
  </w:style>
  <w:style w:type="character" w:customStyle="1" w:styleId="CommentSubjectChar">
    <w:name w:val="Comment Subject Char"/>
    <w:basedOn w:val="CommentTextChar"/>
    <w:link w:val="CommentSubject"/>
    <w:uiPriority w:val="99"/>
    <w:semiHidden/>
    <w:rsid w:val="00B12512"/>
    <w:rPr>
      <w:b/>
      <w:bCs/>
      <w:sz w:val="20"/>
      <w:szCs w:val="20"/>
    </w:rPr>
  </w:style>
  <w:style w:type="table" w:styleId="MediumShading1-Accent1">
    <w:name w:val="Medium Shading 1 Accent 1"/>
    <w:basedOn w:val="TableNormal"/>
    <w:uiPriority w:val="63"/>
    <w:rsid w:val="006D5B0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23499">
      <w:bodyDiv w:val="1"/>
      <w:marLeft w:val="0"/>
      <w:marRight w:val="0"/>
      <w:marTop w:val="0"/>
      <w:marBottom w:val="0"/>
      <w:divBdr>
        <w:top w:val="none" w:sz="0" w:space="0" w:color="auto"/>
        <w:left w:val="none" w:sz="0" w:space="0" w:color="auto"/>
        <w:bottom w:val="none" w:sz="0" w:space="0" w:color="auto"/>
        <w:right w:val="none" w:sz="0" w:space="0" w:color="auto"/>
      </w:divBdr>
    </w:div>
    <w:div w:id="237063360">
      <w:bodyDiv w:val="1"/>
      <w:marLeft w:val="0"/>
      <w:marRight w:val="0"/>
      <w:marTop w:val="0"/>
      <w:marBottom w:val="0"/>
      <w:divBdr>
        <w:top w:val="none" w:sz="0" w:space="0" w:color="auto"/>
        <w:left w:val="none" w:sz="0" w:space="0" w:color="auto"/>
        <w:bottom w:val="none" w:sz="0" w:space="0" w:color="auto"/>
        <w:right w:val="none" w:sz="0" w:space="0" w:color="auto"/>
      </w:divBdr>
    </w:div>
    <w:div w:id="285160058">
      <w:bodyDiv w:val="1"/>
      <w:marLeft w:val="0"/>
      <w:marRight w:val="0"/>
      <w:marTop w:val="0"/>
      <w:marBottom w:val="0"/>
      <w:divBdr>
        <w:top w:val="none" w:sz="0" w:space="0" w:color="auto"/>
        <w:left w:val="none" w:sz="0" w:space="0" w:color="auto"/>
        <w:bottom w:val="none" w:sz="0" w:space="0" w:color="auto"/>
        <w:right w:val="none" w:sz="0" w:space="0" w:color="auto"/>
      </w:divBdr>
    </w:div>
    <w:div w:id="362051463">
      <w:bodyDiv w:val="1"/>
      <w:marLeft w:val="0"/>
      <w:marRight w:val="0"/>
      <w:marTop w:val="0"/>
      <w:marBottom w:val="0"/>
      <w:divBdr>
        <w:top w:val="none" w:sz="0" w:space="0" w:color="auto"/>
        <w:left w:val="none" w:sz="0" w:space="0" w:color="auto"/>
        <w:bottom w:val="none" w:sz="0" w:space="0" w:color="auto"/>
        <w:right w:val="none" w:sz="0" w:space="0" w:color="auto"/>
      </w:divBdr>
    </w:div>
    <w:div w:id="463696751">
      <w:bodyDiv w:val="1"/>
      <w:marLeft w:val="0"/>
      <w:marRight w:val="0"/>
      <w:marTop w:val="0"/>
      <w:marBottom w:val="0"/>
      <w:divBdr>
        <w:top w:val="none" w:sz="0" w:space="0" w:color="auto"/>
        <w:left w:val="none" w:sz="0" w:space="0" w:color="auto"/>
        <w:bottom w:val="none" w:sz="0" w:space="0" w:color="auto"/>
        <w:right w:val="none" w:sz="0" w:space="0" w:color="auto"/>
      </w:divBdr>
    </w:div>
    <w:div w:id="699866649">
      <w:bodyDiv w:val="1"/>
      <w:marLeft w:val="0"/>
      <w:marRight w:val="0"/>
      <w:marTop w:val="0"/>
      <w:marBottom w:val="0"/>
      <w:divBdr>
        <w:top w:val="none" w:sz="0" w:space="0" w:color="auto"/>
        <w:left w:val="none" w:sz="0" w:space="0" w:color="auto"/>
        <w:bottom w:val="none" w:sz="0" w:space="0" w:color="auto"/>
        <w:right w:val="none" w:sz="0" w:space="0" w:color="auto"/>
      </w:divBdr>
    </w:div>
    <w:div w:id="704672777">
      <w:bodyDiv w:val="1"/>
      <w:marLeft w:val="0"/>
      <w:marRight w:val="0"/>
      <w:marTop w:val="0"/>
      <w:marBottom w:val="0"/>
      <w:divBdr>
        <w:top w:val="none" w:sz="0" w:space="0" w:color="auto"/>
        <w:left w:val="none" w:sz="0" w:space="0" w:color="auto"/>
        <w:bottom w:val="none" w:sz="0" w:space="0" w:color="auto"/>
        <w:right w:val="none" w:sz="0" w:space="0" w:color="auto"/>
      </w:divBdr>
    </w:div>
    <w:div w:id="734743952">
      <w:bodyDiv w:val="1"/>
      <w:marLeft w:val="0"/>
      <w:marRight w:val="0"/>
      <w:marTop w:val="0"/>
      <w:marBottom w:val="0"/>
      <w:divBdr>
        <w:top w:val="none" w:sz="0" w:space="0" w:color="auto"/>
        <w:left w:val="none" w:sz="0" w:space="0" w:color="auto"/>
        <w:bottom w:val="none" w:sz="0" w:space="0" w:color="auto"/>
        <w:right w:val="none" w:sz="0" w:space="0" w:color="auto"/>
      </w:divBdr>
    </w:div>
    <w:div w:id="770005261">
      <w:bodyDiv w:val="1"/>
      <w:marLeft w:val="0"/>
      <w:marRight w:val="0"/>
      <w:marTop w:val="0"/>
      <w:marBottom w:val="0"/>
      <w:divBdr>
        <w:top w:val="none" w:sz="0" w:space="0" w:color="auto"/>
        <w:left w:val="none" w:sz="0" w:space="0" w:color="auto"/>
        <w:bottom w:val="none" w:sz="0" w:space="0" w:color="auto"/>
        <w:right w:val="none" w:sz="0" w:space="0" w:color="auto"/>
      </w:divBdr>
    </w:div>
    <w:div w:id="822237628">
      <w:bodyDiv w:val="1"/>
      <w:marLeft w:val="0"/>
      <w:marRight w:val="0"/>
      <w:marTop w:val="0"/>
      <w:marBottom w:val="0"/>
      <w:divBdr>
        <w:top w:val="none" w:sz="0" w:space="0" w:color="auto"/>
        <w:left w:val="none" w:sz="0" w:space="0" w:color="auto"/>
        <w:bottom w:val="none" w:sz="0" w:space="0" w:color="auto"/>
        <w:right w:val="none" w:sz="0" w:space="0" w:color="auto"/>
      </w:divBdr>
    </w:div>
    <w:div w:id="848759158">
      <w:bodyDiv w:val="1"/>
      <w:marLeft w:val="0"/>
      <w:marRight w:val="0"/>
      <w:marTop w:val="0"/>
      <w:marBottom w:val="0"/>
      <w:divBdr>
        <w:top w:val="none" w:sz="0" w:space="0" w:color="auto"/>
        <w:left w:val="none" w:sz="0" w:space="0" w:color="auto"/>
        <w:bottom w:val="none" w:sz="0" w:space="0" w:color="auto"/>
        <w:right w:val="none" w:sz="0" w:space="0" w:color="auto"/>
      </w:divBdr>
    </w:div>
    <w:div w:id="883952346">
      <w:bodyDiv w:val="1"/>
      <w:marLeft w:val="0"/>
      <w:marRight w:val="0"/>
      <w:marTop w:val="0"/>
      <w:marBottom w:val="0"/>
      <w:divBdr>
        <w:top w:val="none" w:sz="0" w:space="0" w:color="auto"/>
        <w:left w:val="none" w:sz="0" w:space="0" w:color="auto"/>
        <w:bottom w:val="none" w:sz="0" w:space="0" w:color="auto"/>
        <w:right w:val="none" w:sz="0" w:space="0" w:color="auto"/>
      </w:divBdr>
    </w:div>
    <w:div w:id="925915217">
      <w:bodyDiv w:val="1"/>
      <w:marLeft w:val="0"/>
      <w:marRight w:val="0"/>
      <w:marTop w:val="0"/>
      <w:marBottom w:val="0"/>
      <w:divBdr>
        <w:top w:val="none" w:sz="0" w:space="0" w:color="auto"/>
        <w:left w:val="none" w:sz="0" w:space="0" w:color="auto"/>
        <w:bottom w:val="none" w:sz="0" w:space="0" w:color="auto"/>
        <w:right w:val="none" w:sz="0" w:space="0" w:color="auto"/>
      </w:divBdr>
    </w:div>
    <w:div w:id="939487543">
      <w:bodyDiv w:val="1"/>
      <w:marLeft w:val="0"/>
      <w:marRight w:val="0"/>
      <w:marTop w:val="0"/>
      <w:marBottom w:val="0"/>
      <w:divBdr>
        <w:top w:val="none" w:sz="0" w:space="0" w:color="auto"/>
        <w:left w:val="none" w:sz="0" w:space="0" w:color="auto"/>
        <w:bottom w:val="none" w:sz="0" w:space="0" w:color="auto"/>
        <w:right w:val="none" w:sz="0" w:space="0" w:color="auto"/>
      </w:divBdr>
      <w:divsChild>
        <w:div w:id="1435056163">
          <w:marLeft w:val="0"/>
          <w:marRight w:val="0"/>
          <w:marTop w:val="0"/>
          <w:marBottom w:val="0"/>
          <w:divBdr>
            <w:top w:val="none" w:sz="0" w:space="0" w:color="auto"/>
            <w:left w:val="none" w:sz="0" w:space="0" w:color="auto"/>
            <w:bottom w:val="none" w:sz="0" w:space="0" w:color="auto"/>
            <w:right w:val="none" w:sz="0" w:space="0" w:color="auto"/>
          </w:divBdr>
        </w:div>
      </w:divsChild>
    </w:div>
    <w:div w:id="980421183">
      <w:bodyDiv w:val="1"/>
      <w:marLeft w:val="0"/>
      <w:marRight w:val="0"/>
      <w:marTop w:val="0"/>
      <w:marBottom w:val="0"/>
      <w:divBdr>
        <w:top w:val="none" w:sz="0" w:space="0" w:color="auto"/>
        <w:left w:val="none" w:sz="0" w:space="0" w:color="auto"/>
        <w:bottom w:val="none" w:sz="0" w:space="0" w:color="auto"/>
        <w:right w:val="none" w:sz="0" w:space="0" w:color="auto"/>
      </w:divBdr>
    </w:div>
    <w:div w:id="996154897">
      <w:bodyDiv w:val="1"/>
      <w:marLeft w:val="0"/>
      <w:marRight w:val="0"/>
      <w:marTop w:val="0"/>
      <w:marBottom w:val="0"/>
      <w:divBdr>
        <w:top w:val="none" w:sz="0" w:space="0" w:color="auto"/>
        <w:left w:val="none" w:sz="0" w:space="0" w:color="auto"/>
        <w:bottom w:val="none" w:sz="0" w:space="0" w:color="auto"/>
        <w:right w:val="none" w:sz="0" w:space="0" w:color="auto"/>
      </w:divBdr>
    </w:div>
    <w:div w:id="997153941">
      <w:bodyDiv w:val="1"/>
      <w:marLeft w:val="0"/>
      <w:marRight w:val="0"/>
      <w:marTop w:val="0"/>
      <w:marBottom w:val="0"/>
      <w:divBdr>
        <w:top w:val="none" w:sz="0" w:space="0" w:color="auto"/>
        <w:left w:val="none" w:sz="0" w:space="0" w:color="auto"/>
        <w:bottom w:val="none" w:sz="0" w:space="0" w:color="auto"/>
        <w:right w:val="none" w:sz="0" w:space="0" w:color="auto"/>
      </w:divBdr>
    </w:div>
    <w:div w:id="1011685700">
      <w:bodyDiv w:val="1"/>
      <w:marLeft w:val="0"/>
      <w:marRight w:val="0"/>
      <w:marTop w:val="0"/>
      <w:marBottom w:val="0"/>
      <w:divBdr>
        <w:top w:val="none" w:sz="0" w:space="0" w:color="auto"/>
        <w:left w:val="none" w:sz="0" w:space="0" w:color="auto"/>
        <w:bottom w:val="none" w:sz="0" w:space="0" w:color="auto"/>
        <w:right w:val="none" w:sz="0" w:space="0" w:color="auto"/>
      </w:divBdr>
    </w:div>
    <w:div w:id="1017075241">
      <w:bodyDiv w:val="1"/>
      <w:marLeft w:val="0"/>
      <w:marRight w:val="0"/>
      <w:marTop w:val="0"/>
      <w:marBottom w:val="0"/>
      <w:divBdr>
        <w:top w:val="none" w:sz="0" w:space="0" w:color="auto"/>
        <w:left w:val="none" w:sz="0" w:space="0" w:color="auto"/>
        <w:bottom w:val="none" w:sz="0" w:space="0" w:color="auto"/>
        <w:right w:val="none" w:sz="0" w:space="0" w:color="auto"/>
      </w:divBdr>
    </w:div>
    <w:div w:id="1081954318">
      <w:bodyDiv w:val="1"/>
      <w:marLeft w:val="0"/>
      <w:marRight w:val="0"/>
      <w:marTop w:val="0"/>
      <w:marBottom w:val="0"/>
      <w:divBdr>
        <w:top w:val="none" w:sz="0" w:space="0" w:color="auto"/>
        <w:left w:val="none" w:sz="0" w:space="0" w:color="auto"/>
        <w:bottom w:val="none" w:sz="0" w:space="0" w:color="auto"/>
        <w:right w:val="none" w:sz="0" w:space="0" w:color="auto"/>
      </w:divBdr>
    </w:div>
    <w:div w:id="1085227300">
      <w:bodyDiv w:val="1"/>
      <w:marLeft w:val="0"/>
      <w:marRight w:val="0"/>
      <w:marTop w:val="0"/>
      <w:marBottom w:val="0"/>
      <w:divBdr>
        <w:top w:val="none" w:sz="0" w:space="0" w:color="auto"/>
        <w:left w:val="none" w:sz="0" w:space="0" w:color="auto"/>
        <w:bottom w:val="none" w:sz="0" w:space="0" w:color="auto"/>
        <w:right w:val="none" w:sz="0" w:space="0" w:color="auto"/>
      </w:divBdr>
    </w:div>
    <w:div w:id="1104303289">
      <w:bodyDiv w:val="1"/>
      <w:marLeft w:val="0"/>
      <w:marRight w:val="0"/>
      <w:marTop w:val="0"/>
      <w:marBottom w:val="0"/>
      <w:divBdr>
        <w:top w:val="none" w:sz="0" w:space="0" w:color="auto"/>
        <w:left w:val="none" w:sz="0" w:space="0" w:color="auto"/>
        <w:bottom w:val="none" w:sz="0" w:space="0" w:color="auto"/>
        <w:right w:val="none" w:sz="0" w:space="0" w:color="auto"/>
      </w:divBdr>
    </w:div>
    <w:div w:id="1284535107">
      <w:bodyDiv w:val="1"/>
      <w:marLeft w:val="0"/>
      <w:marRight w:val="0"/>
      <w:marTop w:val="0"/>
      <w:marBottom w:val="0"/>
      <w:divBdr>
        <w:top w:val="none" w:sz="0" w:space="0" w:color="auto"/>
        <w:left w:val="none" w:sz="0" w:space="0" w:color="auto"/>
        <w:bottom w:val="none" w:sz="0" w:space="0" w:color="auto"/>
        <w:right w:val="none" w:sz="0" w:space="0" w:color="auto"/>
      </w:divBdr>
    </w:div>
    <w:div w:id="1306816111">
      <w:bodyDiv w:val="1"/>
      <w:marLeft w:val="0"/>
      <w:marRight w:val="0"/>
      <w:marTop w:val="0"/>
      <w:marBottom w:val="0"/>
      <w:divBdr>
        <w:top w:val="none" w:sz="0" w:space="0" w:color="auto"/>
        <w:left w:val="none" w:sz="0" w:space="0" w:color="auto"/>
        <w:bottom w:val="none" w:sz="0" w:space="0" w:color="auto"/>
        <w:right w:val="none" w:sz="0" w:space="0" w:color="auto"/>
      </w:divBdr>
    </w:div>
    <w:div w:id="1335768697">
      <w:bodyDiv w:val="1"/>
      <w:marLeft w:val="0"/>
      <w:marRight w:val="0"/>
      <w:marTop w:val="0"/>
      <w:marBottom w:val="0"/>
      <w:divBdr>
        <w:top w:val="none" w:sz="0" w:space="0" w:color="auto"/>
        <w:left w:val="none" w:sz="0" w:space="0" w:color="auto"/>
        <w:bottom w:val="none" w:sz="0" w:space="0" w:color="auto"/>
        <w:right w:val="none" w:sz="0" w:space="0" w:color="auto"/>
      </w:divBdr>
    </w:div>
    <w:div w:id="1340891170">
      <w:bodyDiv w:val="1"/>
      <w:marLeft w:val="0"/>
      <w:marRight w:val="0"/>
      <w:marTop w:val="0"/>
      <w:marBottom w:val="0"/>
      <w:divBdr>
        <w:top w:val="none" w:sz="0" w:space="0" w:color="auto"/>
        <w:left w:val="none" w:sz="0" w:space="0" w:color="auto"/>
        <w:bottom w:val="none" w:sz="0" w:space="0" w:color="auto"/>
        <w:right w:val="none" w:sz="0" w:space="0" w:color="auto"/>
      </w:divBdr>
    </w:div>
    <w:div w:id="1389722888">
      <w:bodyDiv w:val="1"/>
      <w:marLeft w:val="0"/>
      <w:marRight w:val="0"/>
      <w:marTop w:val="0"/>
      <w:marBottom w:val="0"/>
      <w:divBdr>
        <w:top w:val="none" w:sz="0" w:space="0" w:color="auto"/>
        <w:left w:val="none" w:sz="0" w:space="0" w:color="auto"/>
        <w:bottom w:val="none" w:sz="0" w:space="0" w:color="auto"/>
        <w:right w:val="none" w:sz="0" w:space="0" w:color="auto"/>
      </w:divBdr>
    </w:div>
    <w:div w:id="1420171870">
      <w:bodyDiv w:val="1"/>
      <w:marLeft w:val="0"/>
      <w:marRight w:val="0"/>
      <w:marTop w:val="0"/>
      <w:marBottom w:val="0"/>
      <w:divBdr>
        <w:top w:val="none" w:sz="0" w:space="0" w:color="auto"/>
        <w:left w:val="none" w:sz="0" w:space="0" w:color="auto"/>
        <w:bottom w:val="none" w:sz="0" w:space="0" w:color="auto"/>
        <w:right w:val="none" w:sz="0" w:space="0" w:color="auto"/>
      </w:divBdr>
    </w:div>
    <w:div w:id="1457747911">
      <w:bodyDiv w:val="1"/>
      <w:marLeft w:val="0"/>
      <w:marRight w:val="0"/>
      <w:marTop w:val="0"/>
      <w:marBottom w:val="0"/>
      <w:divBdr>
        <w:top w:val="none" w:sz="0" w:space="0" w:color="auto"/>
        <w:left w:val="none" w:sz="0" w:space="0" w:color="auto"/>
        <w:bottom w:val="none" w:sz="0" w:space="0" w:color="auto"/>
        <w:right w:val="none" w:sz="0" w:space="0" w:color="auto"/>
      </w:divBdr>
    </w:div>
    <w:div w:id="1536695843">
      <w:bodyDiv w:val="1"/>
      <w:marLeft w:val="0"/>
      <w:marRight w:val="0"/>
      <w:marTop w:val="0"/>
      <w:marBottom w:val="0"/>
      <w:divBdr>
        <w:top w:val="none" w:sz="0" w:space="0" w:color="auto"/>
        <w:left w:val="none" w:sz="0" w:space="0" w:color="auto"/>
        <w:bottom w:val="none" w:sz="0" w:space="0" w:color="auto"/>
        <w:right w:val="none" w:sz="0" w:space="0" w:color="auto"/>
      </w:divBdr>
    </w:div>
    <w:div w:id="1553075371">
      <w:bodyDiv w:val="1"/>
      <w:marLeft w:val="0"/>
      <w:marRight w:val="0"/>
      <w:marTop w:val="0"/>
      <w:marBottom w:val="0"/>
      <w:divBdr>
        <w:top w:val="none" w:sz="0" w:space="0" w:color="auto"/>
        <w:left w:val="none" w:sz="0" w:space="0" w:color="auto"/>
        <w:bottom w:val="none" w:sz="0" w:space="0" w:color="auto"/>
        <w:right w:val="none" w:sz="0" w:space="0" w:color="auto"/>
      </w:divBdr>
    </w:div>
    <w:div w:id="1563101536">
      <w:bodyDiv w:val="1"/>
      <w:marLeft w:val="0"/>
      <w:marRight w:val="0"/>
      <w:marTop w:val="0"/>
      <w:marBottom w:val="0"/>
      <w:divBdr>
        <w:top w:val="none" w:sz="0" w:space="0" w:color="auto"/>
        <w:left w:val="none" w:sz="0" w:space="0" w:color="auto"/>
        <w:bottom w:val="none" w:sz="0" w:space="0" w:color="auto"/>
        <w:right w:val="none" w:sz="0" w:space="0" w:color="auto"/>
      </w:divBdr>
    </w:div>
    <w:div w:id="1632513355">
      <w:bodyDiv w:val="1"/>
      <w:marLeft w:val="0"/>
      <w:marRight w:val="0"/>
      <w:marTop w:val="0"/>
      <w:marBottom w:val="0"/>
      <w:divBdr>
        <w:top w:val="none" w:sz="0" w:space="0" w:color="auto"/>
        <w:left w:val="none" w:sz="0" w:space="0" w:color="auto"/>
        <w:bottom w:val="none" w:sz="0" w:space="0" w:color="auto"/>
        <w:right w:val="none" w:sz="0" w:space="0" w:color="auto"/>
      </w:divBdr>
    </w:div>
    <w:div w:id="1653365691">
      <w:bodyDiv w:val="1"/>
      <w:marLeft w:val="0"/>
      <w:marRight w:val="0"/>
      <w:marTop w:val="0"/>
      <w:marBottom w:val="0"/>
      <w:divBdr>
        <w:top w:val="none" w:sz="0" w:space="0" w:color="auto"/>
        <w:left w:val="none" w:sz="0" w:space="0" w:color="auto"/>
        <w:bottom w:val="none" w:sz="0" w:space="0" w:color="auto"/>
        <w:right w:val="none" w:sz="0" w:space="0" w:color="auto"/>
      </w:divBdr>
    </w:div>
    <w:div w:id="1666087684">
      <w:bodyDiv w:val="1"/>
      <w:marLeft w:val="0"/>
      <w:marRight w:val="0"/>
      <w:marTop w:val="0"/>
      <w:marBottom w:val="0"/>
      <w:divBdr>
        <w:top w:val="none" w:sz="0" w:space="0" w:color="auto"/>
        <w:left w:val="none" w:sz="0" w:space="0" w:color="auto"/>
        <w:bottom w:val="none" w:sz="0" w:space="0" w:color="auto"/>
        <w:right w:val="none" w:sz="0" w:space="0" w:color="auto"/>
      </w:divBdr>
    </w:div>
    <w:div w:id="1865090903">
      <w:bodyDiv w:val="1"/>
      <w:marLeft w:val="0"/>
      <w:marRight w:val="0"/>
      <w:marTop w:val="0"/>
      <w:marBottom w:val="0"/>
      <w:divBdr>
        <w:top w:val="none" w:sz="0" w:space="0" w:color="auto"/>
        <w:left w:val="none" w:sz="0" w:space="0" w:color="auto"/>
        <w:bottom w:val="none" w:sz="0" w:space="0" w:color="auto"/>
        <w:right w:val="none" w:sz="0" w:space="0" w:color="auto"/>
      </w:divBdr>
    </w:div>
    <w:div w:id="1910189699">
      <w:bodyDiv w:val="1"/>
      <w:marLeft w:val="0"/>
      <w:marRight w:val="0"/>
      <w:marTop w:val="0"/>
      <w:marBottom w:val="0"/>
      <w:divBdr>
        <w:top w:val="none" w:sz="0" w:space="0" w:color="auto"/>
        <w:left w:val="none" w:sz="0" w:space="0" w:color="auto"/>
        <w:bottom w:val="none" w:sz="0" w:space="0" w:color="auto"/>
        <w:right w:val="none" w:sz="0" w:space="0" w:color="auto"/>
      </w:divBdr>
    </w:div>
    <w:div w:id="1911038397">
      <w:bodyDiv w:val="1"/>
      <w:marLeft w:val="0"/>
      <w:marRight w:val="0"/>
      <w:marTop w:val="0"/>
      <w:marBottom w:val="0"/>
      <w:divBdr>
        <w:top w:val="none" w:sz="0" w:space="0" w:color="auto"/>
        <w:left w:val="none" w:sz="0" w:space="0" w:color="auto"/>
        <w:bottom w:val="none" w:sz="0" w:space="0" w:color="auto"/>
        <w:right w:val="none" w:sz="0" w:space="0" w:color="auto"/>
      </w:divBdr>
    </w:div>
    <w:div w:id="1913271178">
      <w:bodyDiv w:val="1"/>
      <w:marLeft w:val="0"/>
      <w:marRight w:val="0"/>
      <w:marTop w:val="0"/>
      <w:marBottom w:val="0"/>
      <w:divBdr>
        <w:top w:val="none" w:sz="0" w:space="0" w:color="auto"/>
        <w:left w:val="none" w:sz="0" w:space="0" w:color="auto"/>
        <w:bottom w:val="none" w:sz="0" w:space="0" w:color="auto"/>
        <w:right w:val="none" w:sz="0" w:space="0" w:color="auto"/>
      </w:divBdr>
    </w:div>
    <w:div w:id="2039626363">
      <w:bodyDiv w:val="1"/>
      <w:marLeft w:val="0"/>
      <w:marRight w:val="0"/>
      <w:marTop w:val="0"/>
      <w:marBottom w:val="0"/>
      <w:divBdr>
        <w:top w:val="none" w:sz="0" w:space="0" w:color="auto"/>
        <w:left w:val="none" w:sz="0" w:space="0" w:color="auto"/>
        <w:bottom w:val="none" w:sz="0" w:space="0" w:color="auto"/>
        <w:right w:val="none" w:sz="0" w:space="0" w:color="auto"/>
      </w:divBdr>
    </w:div>
    <w:div w:id="213386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hyperlink" Target="http://bettereducation.com.au/results/VIC/2010/vce.aspx" TargetMode="External"/><Relationship Id="rId26" Type="http://schemas.openxmlformats.org/officeDocument/2006/relationships/hyperlink" Target="http://www.campusreview.com.au/2008/10/going-for-broke/" TargetMode="External"/><Relationship Id="rId3" Type="http://schemas.openxmlformats.org/officeDocument/2006/relationships/styles" Target="styles.xml"/><Relationship Id="rId21" Type="http://schemas.openxmlformats.org/officeDocument/2006/relationships/image" Target="media/image9.w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7.emf"/><Relationship Id="rId25" Type="http://schemas.openxmlformats.org/officeDocument/2006/relationships/hyperlink" Target="http://dx.doi.org/10.1080/03075079.2015.1020777" TargetMode="External"/><Relationship Id="rId2" Type="http://schemas.openxmlformats.org/officeDocument/2006/relationships/numbering" Target="numbering.xml"/><Relationship Id="rId16" Type="http://schemas.openxmlformats.org/officeDocument/2006/relationships/hyperlink" Target="http://bettereducation.com.au/results/VIC/2010/vce.aspx" TargetMode="External"/><Relationship Id="rId20" Type="http://schemas.openxmlformats.org/officeDocument/2006/relationships/oleObject" Target="embeddings/oleObject1.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1.emf"/><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0.emf"/><Relationship Id="rId28" Type="http://schemas.openxmlformats.org/officeDocument/2006/relationships/hyperlink" Target="http://docs.education.gov.au/node/35537" TargetMode="External"/><Relationship Id="rId10" Type="http://schemas.openxmlformats.org/officeDocument/2006/relationships/hyperlink" Target="mailto:george.messinis@vu.edu.au" TargetMode="External"/><Relationship Id="rId19" Type="http://schemas.openxmlformats.org/officeDocument/2006/relationships/image" Target="media/image8.wmf"/><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emf"/><Relationship Id="rId22" Type="http://schemas.openxmlformats.org/officeDocument/2006/relationships/oleObject" Target="embeddings/oleObject2.bin"/><Relationship Id="rId27" Type="http://schemas.openxmlformats.org/officeDocument/2006/relationships/hyperlink" Target="http://www.deakin.edu.au/arts-ed/efi/pubs/wp-in-australian-he.pdf"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bettereducation.com.au/results/VIC/2010/vc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131B9-26F4-44C5-B236-1273081B4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30</Pages>
  <Words>10664</Words>
  <Characters>60790</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Victoria University</Company>
  <LinksUpToDate>false</LinksUpToDate>
  <CharactersWithSpaces>71312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University</dc:creator>
  <cp:lastModifiedBy>Victoria University</cp:lastModifiedBy>
  <cp:revision>11</cp:revision>
  <cp:lastPrinted>2015-03-20T09:05:00Z</cp:lastPrinted>
  <dcterms:created xsi:type="dcterms:W3CDTF">2015-05-05T00:01:00Z</dcterms:created>
  <dcterms:modified xsi:type="dcterms:W3CDTF">2015-05-12T07:26:00Z</dcterms:modified>
</cp:coreProperties>
</file>